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3C" w:rsidRDefault="002F573C" w:rsidP="002F573C">
      <w:pPr>
        <w:pStyle w:val="Title"/>
      </w:pPr>
      <w:bookmarkStart w:id="0" w:name="_GoBack"/>
      <w:bookmarkEnd w:id="0"/>
      <w:r>
        <w:t>MASTER POWER PURCHASE AND SALE AGREEMENT</w:t>
      </w:r>
    </w:p>
    <w:p w:rsidR="002F573C" w:rsidRDefault="002F573C" w:rsidP="002F573C">
      <w:pPr>
        <w:pStyle w:val="Title"/>
        <w:rPr>
          <w:u w:val="single"/>
        </w:rPr>
      </w:pPr>
      <w:r>
        <w:rPr>
          <w:u w:val="single"/>
        </w:rPr>
        <w:t>COVER SHEET</w:t>
      </w:r>
      <w:r w:rsidR="00C93EA6">
        <w:rPr>
          <w:u w:val="single"/>
        </w:rPr>
        <w:fldChar w:fldCharType="begin"/>
      </w:r>
      <w:r>
        <w:rPr>
          <w:u w:val="single"/>
        </w:rPr>
        <w:instrText xml:space="preserve"> TC "</w:instrText>
      </w:r>
      <w:bookmarkStart w:id="1" w:name="_Toc476669030"/>
      <w:r>
        <w:rPr>
          <w:u w:val="single"/>
        </w:rPr>
        <w:instrText>COVER SHEET</w:instrText>
      </w:r>
      <w:bookmarkEnd w:id="1"/>
      <w:r>
        <w:rPr>
          <w:u w:val="single"/>
        </w:rPr>
        <w:instrText xml:space="preserve">" \f C \l "1" </w:instrText>
      </w:r>
      <w:r w:rsidR="00C93EA6">
        <w:rPr>
          <w:u w:val="single"/>
        </w:rPr>
        <w:fldChar w:fldCharType="end"/>
      </w:r>
    </w:p>
    <w:p w:rsidR="002F573C" w:rsidRDefault="002F573C" w:rsidP="002F573C">
      <w:pPr>
        <w:pStyle w:val="coverbody"/>
      </w:pPr>
      <w:r>
        <w:t xml:space="preserve">This </w:t>
      </w:r>
      <w:r>
        <w:rPr>
          <w:i/>
        </w:rPr>
        <w:t>Master Power Purchase and Sale Agreement</w:t>
      </w:r>
      <w:r>
        <w:t xml:space="preserve"> (“</w:t>
      </w:r>
      <w:r>
        <w:rPr>
          <w:i/>
        </w:rPr>
        <w:t>Master Agreement</w:t>
      </w:r>
      <w:r>
        <w:t xml:space="preserve">”) is made as of the following date: _________________ (“Effective Date”).  The </w:t>
      </w:r>
      <w:r>
        <w:rPr>
          <w:i/>
        </w:rPr>
        <w:t>Master Agreement</w:t>
      </w:r>
      <w:r>
        <w:t xml:space="preserve">, together with the exhibits, schedules and any written supplements hereto, the Party A Tariff, if any, the Party B Tariff, if any, any designated collateral, credit support or margin agreement or similar arrangement between the Parties and all Transactions (including any confirmations accepted in accordance with Section 2.3 hereto) shall be referred to as the “Agreement.”  The Parties to this </w:t>
      </w:r>
      <w:r>
        <w:rPr>
          <w:i/>
        </w:rPr>
        <w:t>Master Agreement</w:t>
      </w:r>
      <w:r>
        <w:t xml:space="preserve"> are the following:</w:t>
      </w:r>
    </w:p>
    <w:tbl>
      <w:tblPr>
        <w:tblW w:w="9590" w:type="dxa"/>
        <w:tblLayout w:type="fixed"/>
        <w:tblLook w:val="0000"/>
      </w:tblPr>
      <w:tblGrid>
        <w:gridCol w:w="4795"/>
        <w:gridCol w:w="4795"/>
      </w:tblGrid>
      <w:tr w:rsidR="002F573C" w:rsidTr="009447D0">
        <w:trPr>
          <w:cantSplit/>
        </w:trPr>
        <w:tc>
          <w:tcPr>
            <w:tcW w:w="4795" w:type="dxa"/>
          </w:tcPr>
          <w:p w:rsidR="002F573C" w:rsidRDefault="00D72B5C" w:rsidP="00AB7087">
            <w:pPr>
              <w:tabs>
                <w:tab w:val="right" w:pos="4320"/>
              </w:tabs>
              <w:spacing w:after="160"/>
              <w:rPr>
                <w:sz w:val="20"/>
              </w:rPr>
            </w:pPr>
            <w:r>
              <w:rPr>
                <w:sz w:val="20"/>
              </w:rPr>
              <w:t xml:space="preserve">Name: _______________________ </w:t>
            </w:r>
            <w:r w:rsidR="002F573C">
              <w:rPr>
                <w:sz w:val="20"/>
              </w:rPr>
              <w:t>(“</w:t>
            </w:r>
            <w:r w:rsidR="00AB7087">
              <w:rPr>
                <w:sz w:val="20"/>
              </w:rPr>
              <w:t>_______</w:t>
            </w:r>
            <w:r w:rsidR="008634A8">
              <w:rPr>
                <w:sz w:val="20"/>
              </w:rPr>
              <w:t>” or “Party A”)</w:t>
            </w:r>
          </w:p>
        </w:tc>
        <w:tc>
          <w:tcPr>
            <w:tcW w:w="4795" w:type="dxa"/>
          </w:tcPr>
          <w:p w:rsidR="002F573C" w:rsidRDefault="002F573C" w:rsidP="00D72B5C">
            <w:pPr>
              <w:tabs>
                <w:tab w:val="right" w:pos="4475"/>
              </w:tabs>
              <w:spacing w:after="160"/>
              <w:ind w:left="245"/>
              <w:rPr>
                <w:sz w:val="20"/>
              </w:rPr>
            </w:pPr>
            <w:r>
              <w:rPr>
                <w:sz w:val="20"/>
              </w:rPr>
              <w:t>Name</w:t>
            </w:r>
            <w:r w:rsidR="00D72B5C">
              <w:rPr>
                <w:sz w:val="20"/>
              </w:rPr>
              <w:t>:</w:t>
            </w:r>
            <w:r>
              <w:rPr>
                <w:sz w:val="20"/>
              </w:rPr>
              <w:t xml:space="preserve"> </w:t>
            </w:r>
            <w:r w:rsidR="00D72B5C" w:rsidRPr="00D72B5C">
              <w:rPr>
                <w:b/>
                <w:sz w:val="20"/>
              </w:rPr>
              <w:t>Central Virginia Electric Cooperative</w:t>
            </w:r>
            <w:r w:rsidR="00D72B5C">
              <w:rPr>
                <w:sz w:val="20"/>
              </w:rPr>
              <w:t xml:space="preserve"> </w:t>
            </w:r>
            <w:r>
              <w:rPr>
                <w:sz w:val="20"/>
              </w:rPr>
              <w:t>(“</w:t>
            </w:r>
            <w:r w:rsidR="00D72B5C">
              <w:rPr>
                <w:sz w:val="20"/>
              </w:rPr>
              <w:t>CVEC</w:t>
            </w:r>
            <w:r>
              <w:rPr>
                <w:sz w:val="20"/>
              </w:rPr>
              <w:t>” or “Party B”)</w:t>
            </w:r>
          </w:p>
        </w:tc>
      </w:tr>
      <w:tr w:rsidR="002E7056" w:rsidTr="00AC45A3">
        <w:trPr>
          <w:cantSplit/>
          <w:trHeight w:val="2290"/>
        </w:trPr>
        <w:tc>
          <w:tcPr>
            <w:tcW w:w="4795" w:type="dxa"/>
          </w:tcPr>
          <w:p w:rsidR="002E7056" w:rsidRDefault="002E7056" w:rsidP="00B9028F">
            <w:pPr>
              <w:tabs>
                <w:tab w:val="right" w:pos="4320"/>
              </w:tabs>
              <w:spacing w:after="160"/>
              <w:rPr>
                <w:sz w:val="20"/>
              </w:rPr>
            </w:pPr>
            <w:r>
              <w:rPr>
                <w:sz w:val="20"/>
              </w:rPr>
              <w:t>All Notices:</w:t>
            </w:r>
          </w:p>
          <w:p w:rsidR="002E7056" w:rsidRDefault="002E7056" w:rsidP="002E7056">
            <w:pPr>
              <w:tabs>
                <w:tab w:val="right" w:pos="4320"/>
              </w:tabs>
              <w:rPr>
                <w:sz w:val="20"/>
              </w:rPr>
            </w:pPr>
            <w:r>
              <w:rPr>
                <w:sz w:val="20"/>
              </w:rPr>
              <w:br/>
              <w:t xml:space="preserve">Street: </w:t>
            </w:r>
            <w:r>
              <w:rPr>
                <w:sz w:val="20"/>
                <w:u w:val="single"/>
              </w:rPr>
              <w:tab/>
            </w:r>
          </w:p>
          <w:p w:rsidR="002E7056" w:rsidRDefault="002E7056" w:rsidP="002E7056">
            <w:pPr>
              <w:tabs>
                <w:tab w:val="left" w:pos="2880"/>
                <w:tab w:val="right" w:pos="4320"/>
              </w:tabs>
              <w:rPr>
                <w:sz w:val="20"/>
              </w:rPr>
            </w:pPr>
            <w:r>
              <w:rPr>
                <w:sz w:val="20"/>
              </w:rPr>
              <w:t xml:space="preserve">City: </w:t>
            </w:r>
            <w:r>
              <w:rPr>
                <w:sz w:val="20"/>
                <w:u w:val="single"/>
              </w:rPr>
              <w:tab/>
            </w:r>
            <w:r w:rsidRPr="00D72B5C">
              <w:rPr>
                <w:sz w:val="20"/>
              </w:rPr>
              <w:t xml:space="preserve"> </w:t>
            </w:r>
            <w:r>
              <w:rPr>
                <w:sz w:val="20"/>
              </w:rPr>
              <w:t>Zip:</w:t>
            </w:r>
            <w:r>
              <w:rPr>
                <w:sz w:val="20"/>
                <w:u w:val="single"/>
              </w:rPr>
              <w:tab/>
            </w:r>
          </w:p>
          <w:p w:rsidR="002E7056" w:rsidRDefault="002E7056" w:rsidP="00D72B5C">
            <w:pPr>
              <w:tabs>
                <w:tab w:val="right" w:pos="4320"/>
              </w:tabs>
              <w:rPr>
                <w:sz w:val="20"/>
              </w:rPr>
            </w:pPr>
            <w:r>
              <w:rPr>
                <w:sz w:val="20"/>
              </w:rPr>
              <w:t xml:space="preserve">Attn: </w:t>
            </w:r>
          </w:p>
          <w:p w:rsidR="002E7056" w:rsidRDefault="002E7056" w:rsidP="002E7056">
            <w:pPr>
              <w:tabs>
                <w:tab w:val="right" w:pos="4320"/>
              </w:tabs>
              <w:rPr>
                <w:sz w:val="20"/>
              </w:rPr>
            </w:pPr>
            <w:r>
              <w:rPr>
                <w:sz w:val="20"/>
              </w:rPr>
              <w:t xml:space="preserve">Phone:  </w:t>
            </w:r>
            <w:r>
              <w:rPr>
                <w:sz w:val="20"/>
                <w:u w:val="single"/>
              </w:rPr>
              <w:tab/>
            </w:r>
            <w:r>
              <w:rPr>
                <w:sz w:val="20"/>
              </w:rPr>
              <w:br/>
              <w:t xml:space="preserve">Facsimile: </w:t>
            </w:r>
            <w:r>
              <w:rPr>
                <w:sz w:val="20"/>
                <w:u w:val="single"/>
              </w:rPr>
              <w:tab/>
            </w:r>
            <w:r>
              <w:rPr>
                <w:sz w:val="20"/>
              </w:rPr>
              <w:br/>
            </w:r>
          </w:p>
        </w:tc>
        <w:tc>
          <w:tcPr>
            <w:tcW w:w="4795" w:type="dxa"/>
          </w:tcPr>
          <w:p w:rsidR="002E7056" w:rsidRDefault="002E7056" w:rsidP="00B9028F">
            <w:pPr>
              <w:tabs>
                <w:tab w:val="right" w:pos="4475"/>
              </w:tabs>
              <w:spacing w:after="160"/>
              <w:ind w:left="245"/>
              <w:rPr>
                <w:sz w:val="20"/>
              </w:rPr>
            </w:pPr>
            <w:r>
              <w:rPr>
                <w:sz w:val="20"/>
              </w:rPr>
              <w:t>All Notices:</w:t>
            </w:r>
          </w:p>
          <w:p w:rsidR="002E7056" w:rsidRDefault="002E7056" w:rsidP="002E7056">
            <w:pPr>
              <w:tabs>
                <w:tab w:val="right" w:pos="4475"/>
              </w:tabs>
              <w:ind w:left="245"/>
              <w:rPr>
                <w:sz w:val="20"/>
              </w:rPr>
            </w:pPr>
            <w:r>
              <w:rPr>
                <w:sz w:val="20"/>
              </w:rPr>
              <w:t>Central Virginia Electric Cooperative</w:t>
            </w:r>
            <w:r>
              <w:rPr>
                <w:sz w:val="20"/>
              </w:rPr>
              <w:br/>
            </w:r>
            <w:r w:rsidRPr="00AB7087">
              <w:rPr>
                <w:sz w:val="20"/>
              </w:rPr>
              <w:t>P.O. Box 247</w:t>
            </w:r>
            <w:r>
              <w:rPr>
                <w:sz w:val="20"/>
              </w:rPr>
              <w:br/>
            </w:r>
            <w:proofErr w:type="spellStart"/>
            <w:r>
              <w:rPr>
                <w:sz w:val="20"/>
              </w:rPr>
              <w:t>Lovingston</w:t>
            </w:r>
            <w:proofErr w:type="spellEnd"/>
            <w:r>
              <w:rPr>
                <w:sz w:val="20"/>
              </w:rPr>
              <w:t xml:space="preserve">, VA  </w:t>
            </w:r>
            <w:r w:rsidRPr="00AB7087">
              <w:rPr>
                <w:sz w:val="20"/>
              </w:rPr>
              <w:t>22949</w:t>
            </w:r>
            <w:r>
              <w:rPr>
                <w:sz w:val="20"/>
              </w:rPr>
              <w:br/>
            </w:r>
            <w:r w:rsidRPr="00010718">
              <w:rPr>
                <w:sz w:val="20"/>
              </w:rPr>
              <w:t>Attn: Contract Administration</w:t>
            </w:r>
            <w:r>
              <w:rPr>
                <w:sz w:val="20"/>
              </w:rPr>
              <w:t xml:space="preserve"> – Vice President of Engineering &amp; Operations</w:t>
            </w:r>
            <w:r w:rsidRPr="00010718">
              <w:rPr>
                <w:sz w:val="20"/>
              </w:rPr>
              <w:br/>
              <w:t xml:space="preserve">Phone: </w:t>
            </w:r>
            <w:r>
              <w:rPr>
                <w:sz w:val="20"/>
              </w:rPr>
              <w:t>434-263-8336, ext. 1102</w:t>
            </w:r>
            <w:r w:rsidRPr="00010718">
              <w:rPr>
                <w:sz w:val="20"/>
              </w:rPr>
              <w:br/>
              <w:t xml:space="preserve">Facsimile: </w:t>
            </w:r>
            <w:r>
              <w:rPr>
                <w:sz w:val="20"/>
              </w:rPr>
              <w:t>434-263-7919</w:t>
            </w:r>
          </w:p>
        </w:tc>
      </w:tr>
      <w:tr w:rsidR="002E7056" w:rsidTr="002E7056">
        <w:trPr>
          <w:cantSplit/>
          <w:trHeight w:val="591"/>
        </w:trPr>
        <w:tc>
          <w:tcPr>
            <w:tcW w:w="4795" w:type="dxa"/>
          </w:tcPr>
          <w:p w:rsidR="002E7056" w:rsidRDefault="002E7056" w:rsidP="00D72B5C">
            <w:pPr>
              <w:tabs>
                <w:tab w:val="right" w:pos="4320"/>
              </w:tabs>
              <w:spacing w:after="200"/>
              <w:rPr>
                <w:sz w:val="20"/>
              </w:rPr>
            </w:pPr>
            <w:r>
              <w:rPr>
                <w:sz w:val="20"/>
              </w:rPr>
              <w:t xml:space="preserve">Duns: </w:t>
            </w:r>
            <w:r>
              <w:rPr>
                <w:sz w:val="20"/>
                <w:u w:val="single"/>
              </w:rPr>
              <w:tab/>
            </w:r>
            <w:r>
              <w:rPr>
                <w:sz w:val="20"/>
              </w:rPr>
              <w:br/>
              <w:t xml:space="preserve">Federal Tax ID Number: </w:t>
            </w:r>
            <w:r w:rsidRPr="00010718">
              <w:rPr>
                <w:sz w:val="20"/>
                <w:u w:val="single"/>
              </w:rPr>
              <w:tab/>
            </w:r>
          </w:p>
        </w:tc>
        <w:tc>
          <w:tcPr>
            <w:tcW w:w="4795" w:type="dxa"/>
          </w:tcPr>
          <w:p w:rsidR="002E7056" w:rsidRPr="00010718" w:rsidRDefault="002E7056" w:rsidP="002E7056">
            <w:pPr>
              <w:tabs>
                <w:tab w:val="right" w:pos="4475"/>
              </w:tabs>
              <w:spacing w:after="160"/>
              <w:ind w:left="245"/>
              <w:rPr>
                <w:sz w:val="20"/>
              </w:rPr>
            </w:pPr>
            <w:r w:rsidRPr="00010718">
              <w:rPr>
                <w:sz w:val="20"/>
              </w:rPr>
              <w:t xml:space="preserve">Duns: </w:t>
            </w:r>
            <w:r w:rsidRPr="00AB7087">
              <w:rPr>
                <w:sz w:val="20"/>
              </w:rPr>
              <w:t>00-483-0279</w:t>
            </w:r>
            <w:r w:rsidRPr="00010718">
              <w:rPr>
                <w:sz w:val="20"/>
              </w:rPr>
              <w:br/>
              <w:t xml:space="preserve">Federal Tax ID Number: </w:t>
            </w:r>
            <w:r w:rsidRPr="00AB7087">
              <w:rPr>
                <w:sz w:val="20"/>
              </w:rPr>
              <w:t>54-0164798</w:t>
            </w:r>
          </w:p>
        </w:tc>
      </w:tr>
      <w:tr w:rsidR="002F573C" w:rsidTr="009447D0">
        <w:trPr>
          <w:cantSplit/>
        </w:trPr>
        <w:tc>
          <w:tcPr>
            <w:tcW w:w="4795" w:type="dxa"/>
          </w:tcPr>
          <w:p w:rsidR="002F573C" w:rsidRDefault="002F573C" w:rsidP="00D72B5C">
            <w:pPr>
              <w:tabs>
                <w:tab w:val="right" w:pos="4320"/>
              </w:tabs>
              <w:spacing w:after="200"/>
              <w:ind w:left="288" w:hanging="288"/>
              <w:rPr>
                <w:sz w:val="20"/>
              </w:rPr>
            </w:pPr>
            <w:r>
              <w:rPr>
                <w:b/>
                <w:sz w:val="20"/>
              </w:rPr>
              <w:t>Invoices:</w:t>
            </w:r>
            <w:r>
              <w:rPr>
                <w:sz w:val="20"/>
              </w:rPr>
              <w:br/>
            </w:r>
            <w:r w:rsidR="008634A8">
              <w:rPr>
                <w:sz w:val="20"/>
              </w:rPr>
              <w:t>Attn:</w:t>
            </w:r>
            <w:r w:rsidR="00D72B5C">
              <w:rPr>
                <w:sz w:val="20"/>
              </w:rPr>
              <w:t xml:space="preserve"> </w:t>
            </w:r>
            <w:r w:rsidR="008634A8">
              <w:rPr>
                <w:sz w:val="20"/>
                <w:u w:val="single"/>
              </w:rPr>
              <w:tab/>
            </w:r>
            <w:r w:rsidR="008634A8">
              <w:rPr>
                <w:sz w:val="20"/>
              </w:rPr>
              <w:br/>
              <w:t>Phone:</w:t>
            </w:r>
            <w:r w:rsidR="00D72B5C">
              <w:rPr>
                <w:sz w:val="20"/>
              </w:rPr>
              <w:t xml:space="preserve"> </w:t>
            </w:r>
            <w:r w:rsidR="008634A8">
              <w:rPr>
                <w:sz w:val="20"/>
                <w:u w:val="single"/>
              </w:rPr>
              <w:tab/>
            </w:r>
            <w:r w:rsidR="00D72B5C">
              <w:rPr>
                <w:sz w:val="20"/>
                <w:u w:val="single"/>
              </w:rPr>
              <w:br/>
            </w:r>
            <w:r w:rsidR="00D72B5C" w:rsidRPr="00010718">
              <w:rPr>
                <w:sz w:val="20"/>
              </w:rPr>
              <w:t xml:space="preserve">Facsimile: </w:t>
            </w:r>
            <w:r w:rsidR="00D72B5C" w:rsidRPr="00010718">
              <w:rPr>
                <w:sz w:val="20"/>
                <w:u w:val="single"/>
              </w:rPr>
              <w:tab/>
            </w:r>
            <w:r w:rsidR="008634A8">
              <w:rPr>
                <w:sz w:val="20"/>
              </w:rPr>
              <w:br/>
              <w:t xml:space="preserve">Email: </w:t>
            </w:r>
            <w:r w:rsidR="00D72B5C">
              <w:rPr>
                <w:sz w:val="20"/>
                <w:u w:val="single"/>
              </w:rPr>
              <w:tab/>
            </w:r>
            <w:r w:rsidR="008634A8">
              <w:rPr>
                <w:sz w:val="20"/>
              </w:rPr>
              <w:t xml:space="preserve"> </w:t>
            </w:r>
          </w:p>
        </w:tc>
        <w:tc>
          <w:tcPr>
            <w:tcW w:w="4795" w:type="dxa"/>
          </w:tcPr>
          <w:p w:rsidR="002F573C" w:rsidRPr="00010718" w:rsidRDefault="00992C84" w:rsidP="00AB7087">
            <w:pPr>
              <w:tabs>
                <w:tab w:val="right" w:pos="4475"/>
              </w:tabs>
              <w:spacing w:after="200"/>
              <w:ind w:left="533" w:hanging="288"/>
              <w:rPr>
                <w:sz w:val="20"/>
              </w:rPr>
            </w:pPr>
            <w:r w:rsidRPr="00010718">
              <w:rPr>
                <w:b/>
                <w:sz w:val="20"/>
              </w:rPr>
              <w:t>Invoices:</w:t>
            </w:r>
            <w:r w:rsidRPr="00010718">
              <w:rPr>
                <w:sz w:val="20"/>
              </w:rPr>
              <w:br/>
              <w:t xml:space="preserve">Attn: </w:t>
            </w:r>
            <w:r w:rsidR="00AB7087" w:rsidRPr="00AB7087">
              <w:rPr>
                <w:sz w:val="20"/>
              </w:rPr>
              <w:t>Accounts Payable</w:t>
            </w:r>
            <w:r w:rsidRPr="00010718">
              <w:rPr>
                <w:sz w:val="20"/>
              </w:rPr>
              <w:br/>
              <w:t xml:space="preserve">Phone: </w:t>
            </w:r>
            <w:r w:rsidR="00AB7087" w:rsidRPr="00AB7087">
              <w:rPr>
                <w:sz w:val="20"/>
              </w:rPr>
              <w:t>434-263-7919</w:t>
            </w:r>
            <w:r w:rsidR="00AB7087">
              <w:rPr>
                <w:sz w:val="20"/>
              </w:rPr>
              <w:t>, ext. 1232</w:t>
            </w:r>
            <w:r w:rsidRPr="00010718">
              <w:rPr>
                <w:sz w:val="20"/>
              </w:rPr>
              <w:br/>
              <w:t xml:space="preserve">Facsimile: </w:t>
            </w:r>
            <w:r w:rsidR="00AB7087" w:rsidRPr="00AB7087">
              <w:rPr>
                <w:sz w:val="20"/>
              </w:rPr>
              <w:t>434-263-7919</w:t>
            </w:r>
            <w:r w:rsidR="00D72B5C">
              <w:rPr>
                <w:sz w:val="20"/>
                <w:u w:val="single"/>
              </w:rPr>
              <w:br/>
            </w:r>
            <w:r w:rsidR="00D72B5C">
              <w:rPr>
                <w:sz w:val="20"/>
              </w:rPr>
              <w:t xml:space="preserve">Email: </w:t>
            </w:r>
            <w:r w:rsidR="00D72B5C">
              <w:rPr>
                <w:sz w:val="20"/>
                <w:u w:val="single"/>
              </w:rPr>
              <w:tab/>
            </w:r>
          </w:p>
        </w:tc>
      </w:tr>
      <w:tr w:rsidR="002F573C" w:rsidTr="009447D0">
        <w:trPr>
          <w:cantSplit/>
        </w:trPr>
        <w:tc>
          <w:tcPr>
            <w:tcW w:w="4795" w:type="dxa"/>
          </w:tcPr>
          <w:p w:rsidR="002F573C" w:rsidRDefault="002F573C" w:rsidP="00D72B5C">
            <w:pPr>
              <w:tabs>
                <w:tab w:val="right" w:pos="4320"/>
              </w:tabs>
              <w:spacing w:after="200"/>
              <w:ind w:left="288" w:hanging="288"/>
              <w:rPr>
                <w:sz w:val="20"/>
              </w:rPr>
            </w:pPr>
            <w:r>
              <w:rPr>
                <w:b/>
                <w:sz w:val="20"/>
              </w:rPr>
              <w:t>Scheduling:</w:t>
            </w:r>
            <w:r>
              <w:rPr>
                <w:sz w:val="20"/>
              </w:rPr>
              <w:br/>
            </w:r>
            <w:r w:rsidR="008634A8">
              <w:rPr>
                <w:sz w:val="20"/>
              </w:rPr>
              <w:t>Attn:</w:t>
            </w:r>
            <w:r w:rsidR="00D72B5C">
              <w:rPr>
                <w:sz w:val="20"/>
              </w:rPr>
              <w:t xml:space="preserve"> </w:t>
            </w:r>
            <w:r w:rsidR="008634A8">
              <w:rPr>
                <w:sz w:val="20"/>
                <w:u w:val="single"/>
              </w:rPr>
              <w:tab/>
            </w:r>
            <w:r w:rsidR="008634A8">
              <w:rPr>
                <w:sz w:val="20"/>
              </w:rPr>
              <w:br/>
              <w:t>Phone:</w:t>
            </w:r>
            <w:r w:rsidR="00D72B5C">
              <w:rPr>
                <w:sz w:val="20"/>
              </w:rPr>
              <w:t xml:space="preserve"> </w:t>
            </w:r>
            <w:r w:rsidR="008634A8">
              <w:rPr>
                <w:sz w:val="20"/>
                <w:u w:val="single"/>
              </w:rPr>
              <w:tab/>
            </w:r>
            <w:r w:rsidR="008634A8">
              <w:rPr>
                <w:sz w:val="20"/>
              </w:rPr>
              <w:br/>
            </w:r>
            <w:r w:rsidR="00D72B5C" w:rsidRPr="00010718">
              <w:rPr>
                <w:sz w:val="20"/>
              </w:rPr>
              <w:t xml:space="preserve">Facsimile: </w:t>
            </w:r>
            <w:r w:rsidR="00D72B5C" w:rsidRPr="00010718">
              <w:rPr>
                <w:sz w:val="20"/>
                <w:u w:val="single"/>
              </w:rPr>
              <w:tab/>
            </w:r>
            <w:r w:rsidR="00D72B5C">
              <w:rPr>
                <w:sz w:val="20"/>
              </w:rPr>
              <w:br/>
              <w:t xml:space="preserve">Email: </w:t>
            </w:r>
            <w:r w:rsidR="00D72B5C">
              <w:rPr>
                <w:sz w:val="20"/>
                <w:u w:val="single"/>
              </w:rPr>
              <w:tab/>
            </w:r>
          </w:p>
        </w:tc>
        <w:tc>
          <w:tcPr>
            <w:tcW w:w="4795" w:type="dxa"/>
          </w:tcPr>
          <w:p w:rsidR="002F573C" w:rsidRPr="00010718" w:rsidRDefault="00992C84" w:rsidP="00AB7087">
            <w:pPr>
              <w:tabs>
                <w:tab w:val="right" w:pos="4475"/>
              </w:tabs>
              <w:spacing w:after="200"/>
              <w:ind w:left="533" w:hanging="288"/>
              <w:rPr>
                <w:sz w:val="20"/>
              </w:rPr>
            </w:pPr>
            <w:r w:rsidRPr="00010718">
              <w:rPr>
                <w:b/>
                <w:sz w:val="20"/>
              </w:rPr>
              <w:t>Scheduling:</w:t>
            </w:r>
            <w:r w:rsidRPr="00010718">
              <w:rPr>
                <w:sz w:val="20"/>
              </w:rPr>
              <w:br/>
              <w:t>A</w:t>
            </w:r>
            <w:r w:rsidRPr="00AB7087">
              <w:rPr>
                <w:sz w:val="20"/>
              </w:rPr>
              <w:t xml:space="preserve">ttn: </w:t>
            </w:r>
            <w:r w:rsidR="00AB7087" w:rsidRPr="00AB7087">
              <w:rPr>
                <w:sz w:val="20"/>
              </w:rPr>
              <w:t>Vice President of Engineering &amp; Operations</w:t>
            </w:r>
            <w:r w:rsidRPr="00010718">
              <w:rPr>
                <w:sz w:val="20"/>
              </w:rPr>
              <w:br/>
              <w:t xml:space="preserve">Phone: </w:t>
            </w:r>
            <w:r w:rsidR="00AB7087">
              <w:rPr>
                <w:sz w:val="20"/>
              </w:rPr>
              <w:t>434-263-8336, ext. 1102</w:t>
            </w:r>
            <w:r w:rsidRPr="00010718">
              <w:rPr>
                <w:sz w:val="20"/>
              </w:rPr>
              <w:br/>
            </w:r>
            <w:r w:rsidR="00D72B5C" w:rsidRPr="00010718">
              <w:rPr>
                <w:sz w:val="20"/>
              </w:rPr>
              <w:t>Facsimile:</w:t>
            </w:r>
            <w:r w:rsidR="00D72B5C" w:rsidRPr="00AB7087">
              <w:rPr>
                <w:sz w:val="20"/>
              </w:rPr>
              <w:t xml:space="preserve"> </w:t>
            </w:r>
            <w:r w:rsidR="00AB7087" w:rsidRPr="00AB7087">
              <w:rPr>
                <w:sz w:val="20"/>
              </w:rPr>
              <w:t>434-263-7919</w:t>
            </w:r>
            <w:r w:rsidR="00D72B5C">
              <w:rPr>
                <w:sz w:val="20"/>
              </w:rPr>
              <w:br/>
              <w:t xml:space="preserve">Email: </w:t>
            </w:r>
            <w:r w:rsidR="00D72B5C">
              <w:rPr>
                <w:sz w:val="20"/>
                <w:u w:val="single"/>
              </w:rPr>
              <w:tab/>
            </w:r>
          </w:p>
        </w:tc>
      </w:tr>
      <w:tr w:rsidR="002F573C" w:rsidTr="009447D0">
        <w:trPr>
          <w:cantSplit/>
          <w:trHeight w:val="1089"/>
        </w:trPr>
        <w:tc>
          <w:tcPr>
            <w:tcW w:w="4795" w:type="dxa"/>
          </w:tcPr>
          <w:p w:rsidR="002F573C" w:rsidRDefault="002F573C" w:rsidP="00D72B5C">
            <w:pPr>
              <w:tabs>
                <w:tab w:val="right" w:pos="4320"/>
              </w:tabs>
              <w:spacing w:after="200"/>
              <w:ind w:left="288" w:hanging="288"/>
              <w:rPr>
                <w:sz w:val="20"/>
              </w:rPr>
            </w:pPr>
            <w:r>
              <w:rPr>
                <w:b/>
                <w:sz w:val="20"/>
              </w:rPr>
              <w:t>Payments:</w:t>
            </w:r>
            <w:r>
              <w:rPr>
                <w:sz w:val="20"/>
              </w:rPr>
              <w:br/>
            </w:r>
            <w:r w:rsidR="008634A8">
              <w:rPr>
                <w:sz w:val="20"/>
              </w:rPr>
              <w:t>Attn:</w:t>
            </w:r>
            <w:r w:rsidR="00D72B5C">
              <w:rPr>
                <w:sz w:val="20"/>
              </w:rPr>
              <w:t xml:space="preserve"> </w:t>
            </w:r>
            <w:r w:rsidR="008634A8">
              <w:rPr>
                <w:sz w:val="20"/>
                <w:u w:val="single"/>
              </w:rPr>
              <w:tab/>
            </w:r>
            <w:r w:rsidR="008634A8">
              <w:rPr>
                <w:sz w:val="20"/>
              </w:rPr>
              <w:br/>
              <w:t>Phone:</w:t>
            </w:r>
            <w:r w:rsidR="00D72B5C">
              <w:rPr>
                <w:sz w:val="20"/>
              </w:rPr>
              <w:t xml:space="preserve"> </w:t>
            </w:r>
            <w:r w:rsidR="008634A8">
              <w:rPr>
                <w:sz w:val="20"/>
                <w:u w:val="single"/>
              </w:rPr>
              <w:tab/>
            </w:r>
            <w:r w:rsidR="008634A8">
              <w:rPr>
                <w:sz w:val="20"/>
              </w:rPr>
              <w:br/>
            </w:r>
            <w:r w:rsidR="00D72B5C" w:rsidRPr="00010718">
              <w:rPr>
                <w:sz w:val="20"/>
              </w:rPr>
              <w:t xml:space="preserve">Facsimile: </w:t>
            </w:r>
            <w:r w:rsidR="00D72B5C" w:rsidRPr="00010718">
              <w:rPr>
                <w:sz w:val="20"/>
                <w:u w:val="single"/>
              </w:rPr>
              <w:tab/>
            </w:r>
            <w:r w:rsidR="00D72B5C">
              <w:rPr>
                <w:sz w:val="20"/>
              </w:rPr>
              <w:br/>
              <w:t xml:space="preserve">Email: </w:t>
            </w:r>
            <w:r w:rsidR="00D72B5C">
              <w:rPr>
                <w:sz w:val="20"/>
                <w:u w:val="single"/>
              </w:rPr>
              <w:tab/>
            </w:r>
          </w:p>
        </w:tc>
        <w:tc>
          <w:tcPr>
            <w:tcW w:w="4795" w:type="dxa"/>
          </w:tcPr>
          <w:p w:rsidR="002F573C" w:rsidRPr="00010718" w:rsidRDefault="00992C84" w:rsidP="00AB7087">
            <w:pPr>
              <w:tabs>
                <w:tab w:val="right" w:pos="4475"/>
              </w:tabs>
              <w:spacing w:after="200"/>
              <w:ind w:left="533" w:hanging="288"/>
              <w:rPr>
                <w:b/>
                <w:sz w:val="20"/>
              </w:rPr>
            </w:pPr>
            <w:r w:rsidRPr="00010718">
              <w:rPr>
                <w:b/>
                <w:sz w:val="20"/>
              </w:rPr>
              <w:t>Payments:</w:t>
            </w:r>
            <w:r w:rsidRPr="00010718">
              <w:rPr>
                <w:sz w:val="20"/>
              </w:rPr>
              <w:br/>
              <w:t xml:space="preserve">Attn: </w:t>
            </w:r>
            <w:r w:rsidR="00AB7087" w:rsidRPr="00AB7087">
              <w:rPr>
                <w:sz w:val="20"/>
              </w:rPr>
              <w:t>Vice</w:t>
            </w:r>
            <w:r w:rsidR="00AB7087">
              <w:rPr>
                <w:sz w:val="20"/>
              </w:rPr>
              <w:t xml:space="preserve"> President of Customer Service &amp; Finance</w:t>
            </w:r>
            <w:r w:rsidRPr="00010718">
              <w:rPr>
                <w:sz w:val="20"/>
              </w:rPr>
              <w:br/>
              <w:t xml:space="preserve">Phone: </w:t>
            </w:r>
            <w:r w:rsidR="00AB7087">
              <w:rPr>
                <w:sz w:val="20"/>
              </w:rPr>
              <w:t>434-263-8336, ext. 1101</w:t>
            </w:r>
            <w:r w:rsidRPr="00010718">
              <w:rPr>
                <w:sz w:val="20"/>
              </w:rPr>
              <w:br/>
            </w:r>
            <w:r w:rsidR="00D72B5C" w:rsidRPr="00010718">
              <w:rPr>
                <w:sz w:val="20"/>
              </w:rPr>
              <w:t xml:space="preserve">Facsimile: </w:t>
            </w:r>
            <w:r w:rsidR="00AB7087">
              <w:rPr>
                <w:sz w:val="20"/>
              </w:rPr>
              <w:t>434-263-7919</w:t>
            </w:r>
            <w:r w:rsidR="00D72B5C">
              <w:rPr>
                <w:sz w:val="20"/>
              </w:rPr>
              <w:br/>
              <w:t xml:space="preserve">Email: </w:t>
            </w:r>
            <w:r w:rsidR="00D72B5C">
              <w:rPr>
                <w:sz w:val="20"/>
                <w:u w:val="single"/>
              </w:rPr>
              <w:tab/>
            </w:r>
          </w:p>
        </w:tc>
      </w:tr>
      <w:tr w:rsidR="002F573C" w:rsidTr="009447D0">
        <w:trPr>
          <w:cantSplit/>
        </w:trPr>
        <w:tc>
          <w:tcPr>
            <w:tcW w:w="4795" w:type="dxa"/>
          </w:tcPr>
          <w:p w:rsidR="002F573C" w:rsidRDefault="002F573C" w:rsidP="00D72B5C">
            <w:pPr>
              <w:tabs>
                <w:tab w:val="right" w:pos="4320"/>
              </w:tabs>
              <w:spacing w:after="200"/>
              <w:ind w:left="288" w:hanging="288"/>
              <w:rPr>
                <w:sz w:val="20"/>
              </w:rPr>
            </w:pPr>
            <w:r>
              <w:rPr>
                <w:b/>
                <w:sz w:val="20"/>
              </w:rPr>
              <w:t>Wire Transfer:</w:t>
            </w:r>
            <w:r>
              <w:rPr>
                <w:sz w:val="20"/>
              </w:rPr>
              <w:br/>
            </w:r>
            <w:r w:rsidR="008634A8">
              <w:rPr>
                <w:sz w:val="20"/>
              </w:rPr>
              <w:t>BNK:</w:t>
            </w:r>
            <w:r w:rsidR="00D72B5C">
              <w:rPr>
                <w:sz w:val="20"/>
              </w:rPr>
              <w:t xml:space="preserve"> </w:t>
            </w:r>
            <w:r w:rsidR="008634A8">
              <w:rPr>
                <w:sz w:val="20"/>
                <w:u w:val="single"/>
              </w:rPr>
              <w:tab/>
            </w:r>
            <w:r w:rsidR="008634A8">
              <w:rPr>
                <w:sz w:val="20"/>
              </w:rPr>
              <w:br/>
              <w:t>ABA:</w:t>
            </w:r>
            <w:r w:rsidR="00D72B5C">
              <w:rPr>
                <w:sz w:val="20"/>
              </w:rPr>
              <w:t xml:space="preserve"> </w:t>
            </w:r>
            <w:r w:rsidR="008634A8">
              <w:rPr>
                <w:sz w:val="20"/>
                <w:u w:val="single"/>
              </w:rPr>
              <w:tab/>
            </w:r>
            <w:r w:rsidR="008634A8">
              <w:rPr>
                <w:sz w:val="20"/>
              </w:rPr>
              <w:br/>
              <w:t>ACCT:</w:t>
            </w:r>
            <w:r w:rsidR="00D72B5C">
              <w:rPr>
                <w:sz w:val="20"/>
              </w:rPr>
              <w:t xml:space="preserve"> </w:t>
            </w:r>
            <w:r w:rsidR="008634A8">
              <w:rPr>
                <w:sz w:val="20"/>
                <w:u w:val="single"/>
              </w:rPr>
              <w:tab/>
            </w:r>
          </w:p>
        </w:tc>
        <w:tc>
          <w:tcPr>
            <w:tcW w:w="4795" w:type="dxa"/>
          </w:tcPr>
          <w:p w:rsidR="002F573C" w:rsidRPr="00010718" w:rsidRDefault="00992C84" w:rsidP="00AB7087">
            <w:pPr>
              <w:tabs>
                <w:tab w:val="right" w:pos="4475"/>
              </w:tabs>
              <w:spacing w:after="200"/>
              <w:ind w:left="533" w:hanging="288"/>
              <w:rPr>
                <w:b/>
                <w:sz w:val="20"/>
              </w:rPr>
            </w:pPr>
            <w:r w:rsidRPr="00010718">
              <w:rPr>
                <w:b/>
                <w:sz w:val="20"/>
              </w:rPr>
              <w:t>Wire</w:t>
            </w:r>
            <w:r w:rsidR="00D72B5C">
              <w:rPr>
                <w:b/>
                <w:sz w:val="20"/>
              </w:rPr>
              <w:t xml:space="preserve"> </w:t>
            </w:r>
            <w:r w:rsidRPr="00010718">
              <w:rPr>
                <w:b/>
                <w:sz w:val="20"/>
              </w:rPr>
              <w:t>Transfer:</w:t>
            </w:r>
            <w:r w:rsidRPr="00010718">
              <w:rPr>
                <w:sz w:val="20"/>
              </w:rPr>
              <w:br/>
              <w:t xml:space="preserve">BNK: </w:t>
            </w:r>
            <w:r w:rsidR="00AB7087">
              <w:rPr>
                <w:sz w:val="20"/>
              </w:rPr>
              <w:t xml:space="preserve"> N/A</w:t>
            </w:r>
            <w:r w:rsidRPr="00010718">
              <w:rPr>
                <w:sz w:val="20"/>
              </w:rPr>
              <w:br/>
              <w:t xml:space="preserve">ABA: </w:t>
            </w:r>
            <w:r w:rsidR="00AB7087">
              <w:rPr>
                <w:sz w:val="20"/>
              </w:rPr>
              <w:t xml:space="preserve"> N/A</w:t>
            </w:r>
            <w:r w:rsidRPr="00010718">
              <w:rPr>
                <w:sz w:val="20"/>
              </w:rPr>
              <w:br/>
              <w:t xml:space="preserve">ACCT: </w:t>
            </w:r>
            <w:r w:rsidR="00AB7087">
              <w:rPr>
                <w:sz w:val="20"/>
              </w:rPr>
              <w:t xml:space="preserve"> N/A</w:t>
            </w:r>
          </w:p>
        </w:tc>
      </w:tr>
      <w:tr w:rsidR="002F573C" w:rsidTr="009447D0">
        <w:trPr>
          <w:cantSplit/>
          <w:trHeight w:val="1053"/>
        </w:trPr>
        <w:tc>
          <w:tcPr>
            <w:tcW w:w="4795" w:type="dxa"/>
          </w:tcPr>
          <w:p w:rsidR="002F573C" w:rsidRPr="009447D0" w:rsidRDefault="002F573C" w:rsidP="00D72B5C">
            <w:pPr>
              <w:tabs>
                <w:tab w:val="right" w:pos="4320"/>
              </w:tabs>
              <w:spacing w:after="200"/>
              <w:ind w:left="288" w:hanging="288"/>
              <w:rPr>
                <w:sz w:val="20"/>
              </w:rPr>
            </w:pPr>
            <w:r>
              <w:rPr>
                <w:b/>
                <w:sz w:val="20"/>
              </w:rPr>
              <w:lastRenderedPageBreak/>
              <w:t>Credit and Collections:</w:t>
            </w:r>
            <w:r>
              <w:rPr>
                <w:sz w:val="20"/>
              </w:rPr>
              <w:br/>
            </w:r>
            <w:r w:rsidR="008634A8">
              <w:rPr>
                <w:sz w:val="20"/>
              </w:rPr>
              <w:t>Attn:</w:t>
            </w:r>
            <w:r w:rsidR="00D72B5C">
              <w:rPr>
                <w:sz w:val="20"/>
              </w:rPr>
              <w:t xml:space="preserve"> </w:t>
            </w:r>
            <w:r w:rsidR="008634A8">
              <w:rPr>
                <w:sz w:val="20"/>
                <w:u w:val="single"/>
              </w:rPr>
              <w:tab/>
            </w:r>
            <w:r w:rsidR="008634A8">
              <w:rPr>
                <w:sz w:val="20"/>
              </w:rPr>
              <w:br/>
              <w:t>Phone:</w:t>
            </w:r>
            <w:r w:rsidR="00D72B5C">
              <w:rPr>
                <w:sz w:val="20"/>
              </w:rPr>
              <w:t xml:space="preserve"> </w:t>
            </w:r>
            <w:r w:rsidR="008634A8">
              <w:rPr>
                <w:sz w:val="20"/>
                <w:u w:val="single"/>
              </w:rPr>
              <w:tab/>
            </w:r>
            <w:r w:rsidR="008634A8">
              <w:rPr>
                <w:sz w:val="20"/>
              </w:rPr>
              <w:br/>
            </w:r>
            <w:r w:rsidR="00D72B5C" w:rsidRPr="00010718">
              <w:rPr>
                <w:sz w:val="20"/>
              </w:rPr>
              <w:t xml:space="preserve">Facsimile: </w:t>
            </w:r>
            <w:r w:rsidR="00D72B5C" w:rsidRPr="00010718">
              <w:rPr>
                <w:sz w:val="20"/>
                <w:u w:val="single"/>
              </w:rPr>
              <w:tab/>
            </w:r>
            <w:r w:rsidR="00D72B5C">
              <w:rPr>
                <w:sz w:val="20"/>
              </w:rPr>
              <w:br/>
              <w:t xml:space="preserve">Email: </w:t>
            </w:r>
            <w:r w:rsidR="00D72B5C">
              <w:rPr>
                <w:sz w:val="20"/>
                <w:u w:val="single"/>
              </w:rPr>
              <w:tab/>
            </w:r>
          </w:p>
        </w:tc>
        <w:tc>
          <w:tcPr>
            <w:tcW w:w="4795" w:type="dxa"/>
          </w:tcPr>
          <w:p w:rsidR="002F573C" w:rsidRPr="00010718" w:rsidRDefault="00992C84" w:rsidP="00AB7087">
            <w:pPr>
              <w:tabs>
                <w:tab w:val="right" w:pos="4475"/>
              </w:tabs>
              <w:spacing w:after="200"/>
              <w:ind w:left="533" w:hanging="288"/>
              <w:rPr>
                <w:b/>
                <w:sz w:val="20"/>
              </w:rPr>
            </w:pPr>
            <w:r w:rsidRPr="00010718">
              <w:rPr>
                <w:b/>
                <w:sz w:val="20"/>
              </w:rPr>
              <w:t>Credit and Collections:</w:t>
            </w:r>
            <w:r w:rsidRPr="00010718">
              <w:rPr>
                <w:sz w:val="20"/>
              </w:rPr>
              <w:br/>
            </w:r>
            <w:r w:rsidR="00AB7087" w:rsidRPr="00010718">
              <w:rPr>
                <w:sz w:val="20"/>
              </w:rPr>
              <w:t xml:space="preserve">Attn: </w:t>
            </w:r>
            <w:r w:rsidR="00AB7087" w:rsidRPr="00AB7087">
              <w:rPr>
                <w:sz w:val="20"/>
              </w:rPr>
              <w:t>Vice</w:t>
            </w:r>
            <w:r w:rsidR="00AB7087">
              <w:rPr>
                <w:sz w:val="20"/>
              </w:rPr>
              <w:t xml:space="preserve"> President of Customer Service &amp; Finance</w:t>
            </w:r>
            <w:r w:rsidR="00AB7087" w:rsidRPr="00010718">
              <w:rPr>
                <w:sz w:val="20"/>
              </w:rPr>
              <w:br/>
              <w:t xml:space="preserve">Phone: </w:t>
            </w:r>
            <w:r w:rsidR="00AB7087">
              <w:rPr>
                <w:sz w:val="20"/>
              </w:rPr>
              <w:t>434-263-8336, ext. 1101</w:t>
            </w:r>
            <w:r w:rsidR="00AB7087" w:rsidRPr="00010718">
              <w:rPr>
                <w:sz w:val="20"/>
              </w:rPr>
              <w:br/>
              <w:t xml:space="preserve">Facsimile: </w:t>
            </w:r>
            <w:r w:rsidR="00AB7087">
              <w:rPr>
                <w:sz w:val="20"/>
              </w:rPr>
              <w:t>434-263-7919</w:t>
            </w:r>
            <w:r w:rsidR="00AB7087">
              <w:rPr>
                <w:sz w:val="20"/>
              </w:rPr>
              <w:br/>
              <w:t xml:space="preserve">Email: </w:t>
            </w:r>
            <w:r w:rsidR="00AB7087">
              <w:rPr>
                <w:sz w:val="20"/>
                <w:u w:val="single"/>
              </w:rPr>
              <w:tab/>
            </w:r>
          </w:p>
        </w:tc>
      </w:tr>
      <w:tr w:rsidR="002F573C" w:rsidTr="009447D0">
        <w:trPr>
          <w:cantSplit/>
        </w:trPr>
        <w:tc>
          <w:tcPr>
            <w:tcW w:w="4795" w:type="dxa"/>
          </w:tcPr>
          <w:p w:rsidR="002F573C" w:rsidRDefault="002F573C" w:rsidP="00B9028F">
            <w:pPr>
              <w:tabs>
                <w:tab w:val="right" w:pos="4320"/>
              </w:tabs>
              <w:rPr>
                <w:sz w:val="20"/>
              </w:rPr>
            </w:pPr>
            <w:r>
              <w:rPr>
                <w:sz w:val="20"/>
              </w:rPr>
              <w:t>With additional Notices of an Event of Default or Potential Event of Default to:</w:t>
            </w:r>
          </w:p>
          <w:p w:rsidR="00E66B48" w:rsidRDefault="008634A8" w:rsidP="008634A8">
            <w:pPr>
              <w:tabs>
                <w:tab w:val="right" w:pos="4320"/>
              </w:tabs>
              <w:ind w:left="245"/>
              <w:rPr>
                <w:sz w:val="20"/>
                <w:u w:val="single"/>
              </w:rPr>
            </w:pPr>
            <w:r>
              <w:rPr>
                <w:sz w:val="20"/>
              </w:rPr>
              <w:t>Attn:</w:t>
            </w:r>
            <w:r w:rsidR="00D72B5C">
              <w:rPr>
                <w:sz w:val="20"/>
              </w:rPr>
              <w:t xml:space="preserve"> </w:t>
            </w:r>
            <w:r>
              <w:rPr>
                <w:sz w:val="20"/>
                <w:u w:val="single"/>
              </w:rPr>
              <w:tab/>
            </w:r>
            <w:r>
              <w:rPr>
                <w:sz w:val="20"/>
              </w:rPr>
              <w:br/>
              <w:t>Phone:</w:t>
            </w:r>
            <w:r w:rsidR="00D72B5C">
              <w:rPr>
                <w:sz w:val="20"/>
              </w:rPr>
              <w:t xml:space="preserve"> </w:t>
            </w:r>
            <w:r>
              <w:rPr>
                <w:sz w:val="20"/>
                <w:u w:val="single"/>
              </w:rPr>
              <w:tab/>
            </w:r>
            <w:r>
              <w:rPr>
                <w:sz w:val="20"/>
              </w:rPr>
              <w:br/>
            </w:r>
            <w:r w:rsidR="00D72B5C" w:rsidRPr="00010718">
              <w:rPr>
                <w:sz w:val="20"/>
              </w:rPr>
              <w:t xml:space="preserve">Facsimile: </w:t>
            </w:r>
            <w:r w:rsidR="00D72B5C" w:rsidRPr="00010718">
              <w:rPr>
                <w:sz w:val="20"/>
                <w:u w:val="single"/>
              </w:rPr>
              <w:tab/>
            </w:r>
            <w:r w:rsidR="00D72B5C">
              <w:rPr>
                <w:sz w:val="20"/>
              </w:rPr>
              <w:br/>
              <w:t xml:space="preserve">Email: </w:t>
            </w:r>
            <w:r w:rsidR="00D72B5C">
              <w:rPr>
                <w:sz w:val="20"/>
                <w:u w:val="single"/>
              </w:rPr>
              <w:tab/>
            </w:r>
          </w:p>
          <w:p w:rsidR="00D72B5C" w:rsidRDefault="00D72B5C" w:rsidP="008634A8">
            <w:pPr>
              <w:tabs>
                <w:tab w:val="right" w:pos="4320"/>
              </w:tabs>
              <w:ind w:left="245"/>
              <w:rPr>
                <w:sz w:val="20"/>
              </w:rPr>
            </w:pPr>
          </w:p>
          <w:p w:rsidR="00057458" w:rsidRDefault="00057458" w:rsidP="008634A8">
            <w:pPr>
              <w:tabs>
                <w:tab w:val="right" w:pos="4320"/>
              </w:tabs>
              <w:ind w:left="245"/>
              <w:rPr>
                <w:sz w:val="20"/>
              </w:rPr>
            </w:pPr>
          </w:p>
        </w:tc>
        <w:tc>
          <w:tcPr>
            <w:tcW w:w="4795" w:type="dxa"/>
          </w:tcPr>
          <w:p w:rsidR="002F573C" w:rsidRDefault="002F573C" w:rsidP="00B9028F">
            <w:pPr>
              <w:tabs>
                <w:tab w:val="right" w:pos="4475"/>
              </w:tabs>
              <w:ind w:left="245"/>
              <w:rPr>
                <w:sz w:val="20"/>
              </w:rPr>
            </w:pPr>
            <w:r>
              <w:rPr>
                <w:sz w:val="20"/>
              </w:rPr>
              <w:t>With additional Notices of an Event of Default or Potential Event of Default to:</w:t>
            </w:r>
          </w:p>
          <w:p w:rsidR="002F573C" w:rsidRDefault="002F573C" w:rsidP="00FF71AB">
            <w:pPr>
              <w:tabs>
                <w:tab w:val="right" w:pos="4475"/>
              </w:tabs>
              <w:ind w:left="533"/>
              <w:rPr>
                <w:sz w:val="20"/>
              </w:rPr>
            </w:pPr>
            <w:r w:rsidRPr="00D72B5C">
              <w:rPr>
                <w:sz w:val="20"/>
              </w:rPr>
              <w:t xml:space="preserve">Attn: </w:t>
            </w:r>
            <w:r w:rsidR="00FF71AB" w:rsidRPr="00FF71AB">
              <w:rPr>
                <w:sz w:val="20"/>
              </w:rPr>
              <w:t>President &amp; CEO</w:t>
            </w:r>
            <w:r w:rsidRPr="00D72B5C">
              <w:rPr>
                <w:sz w:val="20"/>
              </w:rPr>
              <w:br/>
              <w:t xml:space="preserve">Phone: </w:t>
            </w:r>
            <w:r w:rsidR="00FF71AB">
              <w:rPr>
                <w:sz w:val="20"/>
              </w:rPr>
              <w:t xml:space="preserve"> 434-263-8336, ext. 1100</w:t>
            </w:r>
            <w:r w:rsidRPr="00D72B5C">
              <w:rPr>
                <w:sz w:val="20"/>
              </w:rPr>
              <w:br/>
            </w:r>
            <w:r w:rsidR="00D72B5C" w:rsidRPr="00FF71AB">
              <w:rPr>
                <w:sz w:val="20"/>
              </w:rPr>
              <w:t xml:space="preserve">Facsimile: </w:t>
            </w:r>
            <w:r w:rsidR="00FF71AB" w:rsidRPr="00FF71AB">
              <w:rPr>
                <w:sz w:val="20"/>
              </w:rPr>
              <w:t>434-263-7919</w:t>
            </w:r>
            <w:r w:rsidR="00D72B5C">
              <w:rPr>
                <w:sz w:val="20"/>
              </w:rPr>
              <w:br/>
              <w:t xml:space="preserve">Email: </w:t>
            </w:r>
            <w:r w:rsidR="00D72B5C">
              <w:rPr>
                <w:sz w:val="20"/>
                <w:u w:val="single"/>
              </w:rPr>
              <w:tab/>
            </w:r>
          </w:p>
        </w:tc>
      </w:tr>
    </w:tbl>
    <w:p w:rsidR="00D72B5C" w:rsidRDefault="00D72B5C" w:rsidP="00057458"/>
    <w:p w:rsidR="002F573C" w:rsidRDefault="002F573C" w:rsidP="00057458">
      <w:r>
        <w:t>The Parties hereby agree that the General Terms and Conditions are incorporated herein, and to the following provisions as provided for in the General Terms and Conditions:</w:t>
      </w:r>
    </w:p>
    <w:p w:rsidR="00D43B58" w:rsidRDefault="00D43B58" w:rsidP="00D43B58">
      <w:pPr>
        <w:pStyle w:val="coverbody"/>
        <w:tabs>
          <w:tab w:val="left" w:pos="1440"/>
          <w:tab w:val="left" w:pos="2160"/>
          <w:tab w:val="left" w:pos="2880"/>
          <w:tab w:val="right" w:pos="3780"/>
          <w:tab w:val="left" w:pos="4140"/>
          <w:tab w:val="left" w:pos="5040"/>
          <w:tab w:val="left" w:pos="5400"/>
          <w:tab w:val="left" w:pos="5760"/>
          <w:tab w:val="right" w:pos="6300"/>
          <w:tab w:val="left" w:pos="6660"/>
          <w:tab w:val="right" w:pos="9360"/>
        </w:tabs>
        <w:spacing w:after="0"/>
      </w:pPr>
    </w:p>
    <w:p w:rsidR="002F573C" w:rsidRDefault="00D43B58" w:rsidP="00D43B58">
      <w:pPr>
        <w:pStyle w:val="coverbody"/>
        <w:tabs>
          <w:tab w:val="left" w:pos="1440"/>
          <w:tab w:val="left" w:pos="2160"/>
          <w:tab w:val="left" w:pos="2880"/>
          <w:tab w:val="right" w:pos="3780"/>
          <w:tab w:val="left" w:pos="4140"/>
          <w:tab w:val="left" w:pos="5040"/>
          <w:tab w:val="left" w:pos="5400"/>
          <w:tab w:val="left" w:pos="5760"/>
          <w:tab w:val="right" w:pos="6300"/>
          <w:tab w:val="left" w:pos="6660"/>
          <w:tab w:val="right" w:pos="9360"/>
        </w:tabs>
      </w:pPr>
      <w:r>
        <w:t>Party A</w:t>
      </w:r>
      <w:r w:rsidR="00B440E9">
        <w:t>:</w:t>
      </w:r>
      <w:r>
        <w:t xml:space="preserve"> Tariff </w:t>
      </w:r>
      <w:r w:rsidR="00D72B5C">
        <w:rPr>
          <w:u w:val="single"/>
        </w:rPr>
        <w:tab/>
      </w:r>
      <w:r>
        <w:rPr>
          <w:u w:val="single"/>
        </w:rPr>
        <w:tab/>
      </w:r>
      <w:r>
        <w:rPr>
          <w:u w:val="single"/>
        </w:rPr>
        <w:tab/>
      </w:r>
      <w:r w:rsidR="002F573C" w:rsidRPr="00D72B5C">
        <w:tab/>
      </w:r>
      <w:r w:rsidR="002F573C">
        <w:t>Dated</w:t>
      </w:r>
      <w:r w:rsidR="00D72B5C">
        <w:t xml:space="preserve"> </w:t>
      </w:r>
      <w:r w:rsidR="002F573C">
        <w:rPr>
          <w:u w:val="single"/>
        </w:rPr>
        <w:tab/>
      </w:r>
      <w:r w:rsidR="002656C5">
        <w:rPr>
          <w:u w:val="single"/>
        </w:rPr>
        <w:t xml:space="preserve">  </w:t>
      </w:r>
      <w:r w:rsidR="00D72B5C">
        <w:rPr>
          <w:u w:val="single"/>
        </w:rPr>
        <w:tab/>
      </w:r>
      <w:r>
        <w:rPr>
          <w:u w:val="single"/>
        </w:rPr>
        <w:tab/>
      </w:r>
      <w:r w:rsidR="00D72B5C" w:rsidRPr="00D43B58">
        <w:tab/>
      </w:r>
      <w:r w:rsidR="00D72B5C">
        <w:tab/>
      </w:r>
      <w:r w:rsidR="002F573C">
        <w:t xml:space="preserve">Docket Number </w:t>
      </w:r>
      <w:r w:rsidRPr="00D43B58">
        <w:rPr>
          <w:u w:val="single"/>
        </w:rPr>
        <w:tab/>
      </w:r>
    </w:p>
    <w:p w:rsidR="00D43B58" w:rsidRDefault="00D43B58" w:rsidP="00D43B58">
      <w:pPr>
        <w:pStyle w:val="coverbody"/>
        <w:tabs>
          <w:tab w:val="left" w:pos="1440"/>
          <w:tab w:val="left" w:pos="2160"/>
          <w:tab w:val="left" w:pos="2880"/>
          <w:tab w:val="right" w:pos="3780"/>
          <w:tab w:val="left" w:pos="4140"/>
          <w:tab w:val="left" w:pos="5040"/>
          <w:tab w:val="left" w:pos="5400"/>
          <w:tab w:val="left" w:pos="5760"/>
          <w:tab w:val="right" w:pos="6300"/>
          <w:tab w:val="left" w:pos="6660"/>
          <w:tab w:val="right" w:pos="9360"/>
        </w:tabs>
      </w:pPr>
      <w:r>
        <w:t>Party B</w:t>
      </w:r>
      <w:r w:rsidR="00B440E9">
        <w:t>:</w:t>
      </w:r>
      <w:r>
        <w:t xml:space="preserve"> Tariff </w:t>
      </w:r>
      <w:r>
        <w:rPr>
          <w:u w:val="single"/>
        </w:rPr>
        <w:tab/>
      </w:r>
      <w:r>
        <w:rPr>
          <w:u w:val="single"/>
        </w:rPr>
        <w:tab/>
      </w:r>
      <w:r>
        <w:rPr>
          <w:u w:val="single"/>
        </w:rPr>
        <w:tab/>
      </w:r>
      <w:r w:rsidRPr="00D72B5C">
        <w:tab/>
      </w:r>
      <w:r>
        <w:t xml:space="preserve">Dated </w:t>
      </w:r>
      <w:r>
        <w:rPr>
          <w:u w:val="single"/>
        </w:rPr>
        <w:tab/>
        <w:t xml:space="preserve">  </w:t>
      </w:r>
      <w:r>
        <w:rPr>
          <w:u w:val="single"/>
        </w:rPr>
        <w:tab/>
      </w:r>
      <w:r>
        <w:rPr>
          <w:u w:val="single"/>
        </w:rPr>
        <w:tab/>
      </w:r>
      <w:r w:rsidRPr="00D43B58">
        <w:tab/>
      </w:r>
      <w:r>
        <w:tab/>
        <w:t xml:space="preserve">Docket Number </w:t>
      </w:r>
      <w:r w:rsidRPr="00D43B58">
        <w:rPr>
          <w:u w:val="single"/>
        </w:rPr>
        <w:tab/>
      </w:r>
    </w:p>
    <w:tbl>
      <w:tblPr>
        <w:tblW w:w="9576" w:type="dxa"/>
        <w:tblLayout w:type="fixed"/>
        <w:tblLook w:val="0000"/>
      </w:tblPr>
      <w:tblGrid>
        <w:gridCol w:w="3348"/>
        <w:gridCol w:w="3114"/>
        <w:gridCol w:w="36"/>
        <w:gridCol w:w="3060"/>
        <w:gridCol w:w="18"/>
      </w:tblGrid>
      <w:tr w:rsidR="002F573C" w:rsidTr="00057458">
        <w:tc>
          <w:tcPr>
            <w:tcW w:w="3348" w:type="dxa"/>
            <w:tcBorders>
              <w:top w:val="single" w:sz="6" w:space="0" w:color="auto"/>
            </w:tcBorders>
          </w:tcPr>
          <w:p w:rsidR="002F573C" w:rsidRDefault="002F573C" w:rsidP="00B9028F">
            <w:pPr>
              <w:spacing w:before="120" w:after="120"/>
              <w:rPr>
                <w:b/>
                <w:sz w:val="20"/>
                <w:u w:val="single"/>
              </w:rPr>
            </w:pPr>
            <w:r>
              <w:rPr>
                <w:b/>
                <w:sz w:val="20"/>
                <w:u w:val="single"/>
              </w:rPr>
              <w:t xml:space="preserve">Article </w:t>
            </w:r>
            <w:r>
              <w:rPr>
                <w:rStyle w:val="ParaNum"/>
                <w:b/>
                <w:sz w:val="20"/>
                <w:u w:val="single"/>
              </w:rPr>
              <w:t>Tw</w:t>
            </w:r>
            <w:r>
              <w:rPr>
                <w:b/>
                <w:sz w:val="20"/>
                <w:u w:val="single"/>
              </w:rPr>
              <w:t>o</w:t>
            </w:r>
          </w:p>
        </w:tc>
        <w:tc>
          <w:tcPr>
            <w:tcW w:w="6228" w:type="dxa"/>
            <w:gridSpan w:val="4"/>
            <w:tcBorders>
              <w:top w:val="single" w:sz="6" w:space="0" w:color="auto"/>
            </w:tcBorders>
          </w:tcPr>
          <w:p w:rsidR="002F573C" w:rsidRDefault="002F573C" w:rsidP="00B9028F">
            <w:pPr>
              <w:spacing w:before="120" w:after="120"/>
              <w:rPr>
                <w:sz w:val="20"/>
              </w:rPr>
            </w:pPr>
          </w:p>
        </w:tc>
      </w:tr>
      <w:tr w:rsidR="002F573C" w:rsidTr="00057458">
        <w:tc>
          <w:tcPr>
            <w:tcW w:w="3348" w:type="dxa"/>
          </w:tcPr>
          <w:p w:rsidR="002F573C" w:rsidRDefault="002F573C" w:rsidP="00B9028F">
            <w:pPr>
              <w:spacing w:after="200"/>
              <w:rPr>
                <w:sz w:val="20"/>
              </w:rPr>
            </w:pPr>
            <w:r>
              <w:rPr>
                <w:sz w:val="20"/>
              </w:rPr>
              <w:t>Transaction Terms and Conditions</w:t>
            </w:r>
          </w:p>
        </w:tc>
        <w:tc>
          <w:tcPr>
            <w:tcW w:w="6228" w:type="dxa"/>
            <w:gridSpan w:val="4"/>
          </w:tcPr>
          <w:p w:rsidR="002F573C" w:rsidRDefault="002F573C" w:rsidP="00B9028F">
            <w:pPr>
              <w:spacing w:after="200"/>
              <w:rPr>
                <w:sz w:val="20"/>
              </w:rPr>
            </w:pPr>
            <w:r>
              <w:rPr>
                <w:sz w:val="20"/>
              </w:rPr>
              <w:t>[</w:t>
            </w:r>
            <w:r w:rsidR="00836C0B">
              <w:rPr>
                <w:sz w:val="20"/>
              </w:rPr>
              <w:t>x</w:t>
            </w:r>
            <w:proofErr w:type="gramStart"/>
            <w:r>
              <w:rPr>
                <w:sz w:val="20"/>
              </w:rPr>
              <w:t>]  Optional</w:t>
            </w:r>
            <w:proofErr w:type="gramEnd"/>
            <w:r>
              <w:rPr>
                <w:sz w:val="20"/>
              </w:rPr>
              <w:t xml:space="preserve"> provision in Section 2.4.   If not checked, inapplicable.</w:t>
            </w:r>
          </w:p>
        </w:tc>
      </w:tr>
      <w:tr w:rsidR="002F573C" w:rsidTr="00057458">
        <w:tc>
          <w:tcPr>
            <w:tcW w:w="3348" w:type="dxa"/>
            <w:tcBorders>
              <w:top w:val="single" w:sz="6" w:space="0" w:color="auto"/>
            </w:tcBorders>
          </w:tcPr>
          <w:p w:rsidR="002F573C" w:rsidRDefault="002F573C" w:rsidP="00B9028F">
            <w:pPr>
              <w:spacing w:before="120" w:after="120"/>
              <w:rPr>
                <w:b/>
                <w:sz w:val="20"/>
                <w:u w:val="single"/>
              </w:rPr>
            </w:pPr>
            <w:r>
              <w:rPr>
                <w:b/>
                <w:sz w:val="20"/>
                <w:u w:val="single"/>
              </w:rPr>
              <w:t xml:space="preserve">Article </w:t>
            </w:r>
            <w:r>
              <w:rPr>
                <w:rStyle w:val="ParaNum"/>
                <w:b/>
                <w:sz w:val="20"/>
                <w:u w:val="single"/>
              </w:rPr>
              <w:t>Fo</w:t>
            </w:r>
            <w:r>
              <w:rPr>
                <w:b/>
                <w:sz w:val="20"/>
                <w:u w:val="single"/>
              </w:rPr>
              <w:t>ur</w:t>
            </w:r>
          </w:p>
        </w:tc>
        <w:tc>
          <w:tcPr>
            <w:tcW w:w="6228" w:type="dxa"/>
            <w:gridSpan w:val="4"/>
            <w:tcBorders>
              <w:top w:val="single" w:sz="6" w:space="0" w:color="auto"/>
            </w:tcBorders>
          </w:tcPr>
          <w:p w:rsidR="002F573C" w:rsidRDefault="002F573C" w:rsidP="00B9028F">
            <w:pPr>
              <w:spacing w:before="120" w:after="120"/>
              <w:rPr>
                <w:sz w:val="20"/>
              </w:rPr>
            </w:pPr>
          </w:p>
        </w:tc>
      </w:tr>
      <w:tr w:rsidR="002F573C" w:rsidTr="00057458">
        <w:tc>
          <w:tcPr>
            <w:tcW w:w="3348" w:type="dxa"/>
          </w:tcPr>
          <w:p w:rsidR="002F573C" w:rsidRDefault="002F573C" w:rsidP="00B9028F">
            <w:pPr>
              <w:spacing w:after="200"/>
              <w:rPr>
                <w:sz w:val="20"/>
                <w:u w:val="single"/>
              </w:rPr>
            </w:pPr>
            <w:r>
              <w:rPr>
                <w:sz w:val="20"/>
              </w:rPr>
              <w:t xml:space="preserve">Remedies for Failure </w:t>
            </w:r>
            <w:r>
              <w:rPr>
                <w:sz w:val="20"/>
              </w:rPr>
              <w:br/>
              <w:t>to Deliver or Receive</w:t>
            </w:r>
          </w:p>
        </w:tc>
        <w:tc>
          <w:tcPr>
            <w:tcW w:w="6228" w:type="dxa"/>
            <w:gridSpan w:val="4"/>
          </w:tcPr>
          <w:p w:rsidR="002F573C" w:rsidRDefault="002F573C" w:rsidP="00B9028F">
            <w:pPr>
              <w:spacing w:after="200"/>
              <w:rPr>
                <w:sz w:val="20"/>
              </w:rPr>
            </w:pPr>
            <w:r>
              <w:rPr>
                <w:sz w:val="20"/>
              </w:rPr>
              <w:t>[</w:t>
            </w:r>
            <w:r w:rsidR="00836C0B">
              <w:rPr>
                <w:sz w:val="20"/>
              </w:rPr>
              <w:t>x</w:t>
            </w:r>
            <w:proofErr w:type="gramStart"/>
            <w:r>
              <w:rPr>
                <w:sz w:val="20"/>
              </w:rPr>
              <w:t>]  Accelerated</w:t>
            </w:r>
            <w:proofErr w:type="gramEnd"/>
            <w:r>
              <w:rPr>
                <w:sz w:val="20"/>
              </w:rPr>
              <w:t xml:space="preserve"> Payment of Damages. If not checked, inapplicable.</w:t>
            </w:r>
          </w:p>
        </w:tc>
      </w:tr>
      <w:tr w:rsidR="002F573C" w:rsidTr="00057458">
        <w:tc>
          <w:tcPr>
            <w:tcW w:w="3348" w:type="dxa"/>
            <w:tcBorders>
              <w:top w:val="single" w:sz="6" w:space="0" w:color="auto"/>
            </w:tcBorders>
          </w:tcPr>
          <w:p w:rsidR="002F573C" w:rsidRDefault="002F573C" w:rsidP="00B9028F">
            <w:pPr>
              <w:spacing w:before="120" w:after="120"/>
              <w:rPr>
                <w:b/>
                <w:sz w:val="20"/>
                <w:u w:val="single"/>
              </w:rPr>
            </w:pPr>
            <w:r>
              <w:rPr>
                <w:b/>
                <w:sz w:val="20"/>
                <w:u w:val="single"/>
              </w:rPr>
              <w:t xml:space="preserve">Article </w:t>
            </w:r>
            <w:r>
              <w:rPr>
                <w:rStyle w:val="ParaNum"/>
                <w:b/>
                <w:sz w:val="20"/>
                <w:u w:val="single"/>
              </w:rPr>
              <w:t>Fi</w:t>
            </w:r>
            <w:r>
              <w:rPr>
                <w:b/>
                <w:sz w:val="20"/>
                <w:u w:val="single"/>
              </w:rPr>
              <w:t>ve</w:t>
            </w:r>
          </w:p>
        </w:tc>
        <w:tc>
          <w:tcPr>
            <w:tcW w:w="6228" w:type="dxa"/>
            <w:gridSpan w:val="4"/>
            <w:tcBorders>
              <w:top w:val="single" w:sz="6" w:space="0" w:color="auto"/>
            </w:tcBorders>
          </w:tcPr>
          <w:p w:rsidR="002F573C" w:rsidRPr="005F6BE6" w:rsidRDefault="002F573C" w:rsidP="00B9028F">
            <w:pPr>
              <w:spacing w:before="120" w:after="120"/>
              <w:rPr>
                <w:sz w:val="20"/>
              </w:rPr>
            </w:pPr>
            <w:r w:rsidRPr="005F6BE6">
              <w:rPr>
                <w:sz w:val="20"/>
              </w:rPr>
              <w:t>Cross Default for Party A:</w:t>
            </w:r>
          </w:p>
        </w:tc>
      </w:tr>
      <w:tr w:rsidR="002F573C" w:rsidTr="00057458">
        <w:trPr>
          <w:gridAfter w:val="1"/>
          <w:wAfter w:w="18" w:type="dxa"/>
          <w:cantSplit/>
        </w:trPr>
        <w:tc>
          <w:tcPr>
            <w:tcW w:w="3348" w:type="dxa"/>
          </w:tcPr>
          <w:p w:rsidR="002F573C" w:rsidRDefault="002F573C" w:rsidP="00B9028F">
            <w:pPr>
              <w:spacing w:after="200"/>
              <w:rPr>
                <w:sz w:val="20"/>
                <w:u w:val="single"/>
              </w:rPr>
            </w:pPr>
            <w:r>
              <w:rPr>
                <w:sz w:val="20"/>
              </w:rPr>
              <w:t>Events of Default; Remedies</w:t>
            </w:r>
          </w:p>
        </w:tc>
        <w:tc>
          <w:tcPr>
            <w:tcW w:w="3150" w:type="dxa"/>
            <w:gridSpan w:val="2"/>
          </w:tcPr>
          <w:p w:rsidR="002F573C" w:rsidRPr="00C36D91" w:rsidRDefault="002F573C" w:rsidP="00B9028F">
            <w:pPr>
              <w:tabs>
                <w:tab w:val="right" w:pos="2673"/>
              </w:tabs>
              <w:spacing w:after="200"/>
              <w:rPr>
                <w:sz w:val="20"/>
                <w:u w:val="single"/>
              </w:rPr>
            </w:pPr>
            <w:r w:rsidRPr="005F6BE6">
              <w:rPr>
                <w:sz w:val="20"/>
              </w:rPr>
              <w:t>[</w:t>
            </w:r>
            <w:r w:rsidR="00836C0B" w:rsidRPr="005F6BE6">
              <w:rPr>
                <w:sz w:val="20"/>
              </w:rPr>
              <w:t>x</w:t>
            </w:r>
            <w:r w:rsidRPr="005F6BE6">
              <w:rPr>
                <w:sz w:val="20"/>
              </w:rPr>
              <w:t>]  Party A:</w:t>
            </w:r>
            <w:r w:rsidR="00C36D91">
              <w:rPr>
                <w:sz w:val="20"/>
              </w:rPr>
              <w:t xml:space="preserve"> </w:t>
            </w:r>
            <w:r w:rsidR="00C36D91" w:rsidRPr="005F6BE6">
              <w:rPr>
                <w:sz w:val="20"/>
                <w:u w:val="single"/>
              </w:rPr>
              <w:tab/>
            </w:r>
          </w:p>
        </w:tc>
        <w:tc>
          <w:tcPr>
            <w:tcW w:w="3060" w:type="dxa"/>
          </w:tcPr>
          <w:p w:rsidR="002F573C" w:rsidRPr="006E04F5" w:rsidRDefault="002F573C" w:rsidP="006E04F5">
            <w:pPr>
              <w:tabs>
                <w:tab w:val="right" w:pos="2844"/>
              </w:tabs>
              <w:spacing w:after="200"/>
              <w:rPr>
                <w:sz w:val="20"/>
              </w:rPr>
            </w:pPr>
            <w:r w:rsidRPr="006E04F5">
              <w:rPr>
                <w:sz w:val="20"/>
              </w:rPr>
              <w:t>Cross Default Amount</w:t>
            </w:r>
            <w:r w:rsidR="00FC67DB" w:rsidRPr="006E04F5">
              <w:rPr>
                <w:sz w:val="20"/>
              </w:rPr>
              <w:t>:</w:t>
            </w:r>
            <w:r w:rsidRPr="006E04F5">
              <w:rPr>
                <w:sz w:val="20"/>
              </w:rPr>
              <w:t xml:space="preserve"> </w:t>
            </w:r>
            <w:r w:rsidR="00FC67DB" w:rsidRPr="006E04F5">
              <w:rPr>
                <w:sz w:val="20"/>
              </w:rPr>
              <w:t xml:space="preserve"> </w:t>
            </w:r>
            <w:r w:rsidRPr="006E04F5">
              <w:rPr>
                <w:sz w:val="20"/>
              </w:rPr>
              <w:t>$</w:t>
            </w:r>
            <w:r w:rsidR="00FC67DB" w:rsidRPr="006E04F5">
              <w:rPr>
                <w:b/>
                <w:sz w:val="20"/>
              </w:rPr>
              <w:t>[T</w:t>
            </w:r>
            <w:r w:rsidR="006E04F5">
              <w:rPr>
                <w:b/>
                <w:sz w:val="20"/>
              </w:rPr>
              <w:t>o be negotiated</w:t>
            </w:r>
            <w:r w:rsidR="00FC67DB" w:rsidRPr="006E04F5">
              <w:rPr>
                <w:b/>
                <w:sz w:val="20"/>
              </w:rPr>
              <w:t>]</w:t>
            </w:r>
          </w:p>
        </w:tc>
      </w:tr>
      <w:tr w:rsidR="002F573C" w:rsidTr="00057458">
        <w:trPr>
          <w:gridAfter w:val="1"/>
          <w:wAfter w:w="18" w:type="dxa"/>
          <w:cantSplit/>
        </w:trPr>
        <w:tc>
          <w:tcPr>
            <w:tcW w:w="3348" w:type="dxa"/>
          </w:tcPr>
          <w:p w:rsidR="002F573C" w:rsidRDefault="002F573C" w:rsidP="00B9028F">
            <w:pPr>
              <w:spacing w:after="200"/>
              <w:rPr>
                <w:sz w:val="20"/>
                <w:u w:val="single"/>
              </w:rPr>
            </w:pPr>
          </w:p>
        </w:tc>
        <w:tc>
          <w:tcPr>
            <w:tcW w:w="3150" w:type="dxa"/>
            <w:gridSpan w:val="2"/>
          </w:tcPr>
          <w:p w:rsidR="002F573C" w:rsidRPr="005F6BE6" w:rsidRDefault="002F573C" w:rsidP="00B9028F">
            <w:pPr>
              <w:tabs>
                <w:tab w:val="right" w:pos="2673"/>
              </w:tabs>
              <w:spacing w:after="200"/>
              <w:rPr>
                <w:sz w:val="20"/>
              </w:rPr>
            </w:pPr>
            <w:r w:rsidRPr="005F6BE6">
              <w:rPr>
                <w:sz w:val="20"/>
              </w:rPr>
              <w:t>[]  Other Entity:</w:t>
            </w:r>
            <w:r w:rsidR="00C36D91">
              <w:rPr>
                <w:sz w:val="20"/>
              </w:rPr>
              <w:t xml:space="preserve"> </w:t>
            </w:r>
            <w:r w:rsidRPr="005F6BE6">
              <w:rPr>
                <w:sz w:val="20"/>
                <w:u w:val="single"/>
              </w:rPr>
              <w:tab/>
            </w:r>
          </w:p>
        </w:tc>
        <w:tc>
          <w:tcPr>
            <w:tcW w:w="3060" w:type="dxa"/>
          </w:tcPr>
          <w:p w:rsidR="002F573C" w:rsidRPr="005F6BE6" w:rsidRDefault="002F573C" w:rsidP="00836C0B">
            <w:pPr>
              <w:tabs>
                <w:tab w:val="right" w:pos="2844"/>
              </w:tabs>
              <w:spacing w:after="200"/>
              <w:rPr>
                <w:sz w:val="20"/>
              </w:rPr>
            </w:pPr>
            <w:r w:rsidRPr="005F6BE6">
              <w:rPr>
                <w:sz w:val="20"/>
              </w:rPr>
              <w:t>Cross Default Amount</w:t>
            </w:r>
            <w:r w:rsidR="00FC67DB" w:rsidRPr="005F6BE6">
              <w:rPr>
                <w:sz w:val="20"/>
              </w:rPr>
              <w:t>:</w:t>
            </w:r>
            <w:r w:rsidRPr="005F6BE6">
              <w:rPr>
                <w:sz w:val="20"/>
              </w:rPr>
              <w:t xml:space="preserve"> $</w:t>
            </w:r>
            <w:r w:rsidR="00836C0B" w:rsidRPr="005F6BE6">
              <w:rPr>
                <w:sz w:val="20"/>
              </w:rPr>
              <w:t>________</w:t>
            </w:r>
          </w:p>
        </w:tc>
      </w:tr>
      <w:tr w:rsidR="002F573C" w:rsidTr="00057458">
        <w:trPr>
          <w:gridAfter w:val="1"/>
          <w:wAfter w:w="18" w:type="dxa"/>
          <w:cantSplit/>
        </w:trPr>
        <w:tc>
          <w:tcPr>
            <w:tcW w:w="3348" w:type="dxa"/>
          </w:tcPr>
          <w:p w:rsidR="002F573C" w:rsidRDefault="002F573C" w:rsidP="00B9028F">
            <w:pPr>
              <w:spacing w:after="200"/>
              <w:rPr>
                <w:sz w:val="20"/>
                <w:u w:val="single"/>
              </w:rPr>
            </w:pPr>
          </w:p>
        </w:tc>
        <w:tc>
          <w:tcPr>
            <w:tcW w:w="3150" w:type="dxa"/>
            <w:gridSpan w:val="2"/>
          </w:tcPr>
          <w:p w:rsidR="002F573C" w:rsidRPr="005F6BE6" w:rsidRDefault="002F573C" w:rsidP="00B9028F">
            <w:pPr>
              <w:tabs>
                <w:tab w:val="right" w:pos="2673"/>
              </w:tabs>
              <w:spacing w:after="200"/>
              <w:rPr>
                <w:sz w:val="20"/>
              </w:rPr>
            </w:pPr>
            <w:r w:rsidRPr="005F6BE6">
              <w:rPr>
                <w:sz w:val="20"/>
              </w:rPr>
              <w:t>Cross Default for Party B:</w:t>
            </w:r>
          </w:p>
        </w:tc>
        <w:tc>
          <w:tcPr>
            <w:tcW w:w="3060" w:type="dxa"/>
          </w:tcPr>
          <w:p w:rsidR="002F573C" w:rsidRPr="005F6BE6" w:rsidRDefault="002F573C" w:rsidP="00B9028F">
            <w:pPr>
              <w:tabs>
                <w:tab w:val="right" w:pos="2844"/>
              </w:tabs>
              <w:spacing w:after="200"/>
              <w:rPr>
                <w:sz w:val="20"/>
              </w:rPr>
            </w:pPr>
          </w:p>
        </w:tc>
      </w:tr>
      <w:tr w:rsidR="002F573C" w:rsidTr="00057458">
        <w:trPr>
          <w:gridAfter w:val="1"/>
          <w:wAfter w:w="18" w:type="dxa"/>
          <w:cantSplit/>
        </w:trPr>
        <w:tc>
          <w:tcPr>
            <w:tcW w:w="3348" w:type="dxa"/>
          </w:tcPr>
          <w:p w:rsidR="002F573C" w:rsidRDefault="002F573C" w:rsidP="00B9028F">
            <w:pPr>
              <w:spacing w:after="200"/>
              <w:rPr>
                <w:sz w:val="20"/>
                <w:u w:val="single"/>
              </w:rPr>
            </w:pPr>
          </w:p>
        </w:tc>
        <w:tc>
          <w:tcPr>
            <w:tcW w:w="3150" w:type="dxa"/>
            <w:gridSpan w:val="2"/>
          </w:tcPr>
          <w:p w:rsidR="002F573C" w:rsidRPr="005F6BE6" w:rsidRDefault="002F573C" w:rsidP="00D43B58">
            <w:pPr>
              <w:tabs>
                <w:tab w:val="right" w:pos="2673"/>
              </w:tabs>
              <w:spacing w:after="200"/>
              <w:rPr>
                <w:sz w:val="20"/>
              </w:rPr>
            </w:pPr>
            <w:r w:rsidRPr="005F6BE6">
              <w:rPr>
                <w:sz w:val="20"/>
              </w:rPr>
              <w:t>[</w:t>
            </w:r>
            <w:r w:rsidR="00D43B58" w:rsidRPr="005F6BE6">
              <w:rPr>
                <w:sz w:val="20"/>
              </w:rPr>
              <w:t>x</w:t>
            </w:r>
            <w:r w:rsidRPr="005F6BE6">
              <w:rPr>
                <w:sz w:val="20"/>
              </w:rPr>
              <w:t>]  Party B:</w:t>
            </w:r>
            <w:r w:rsidR="00C36D91">
              <w:rPr>
                <w:sz w:val="20"/>
              </w:rPr>
              <w:t xml:space="preserve"> CVEC</w:t>
            </w:r>
          </w:p>
        </w:tc>
        <w:tc>
          <w:tcPr>
            <w:tcW w:w="3060" w:type="dxa"/>
          </w:tcPr>
          <w:p w:rsidR="002F573C" w:rsidRPr="006E04F5" w:rsidRDefault="002F573C" w:rsidP="006E04F5">
            <w:pPr>
              <w:tabs>
                <w:tab w:val="right" w:pos="2844"/>
              </w:tabs>
              <w:spacing w:after="200"/>
              <w:rPr>
                <w:sz w:val="20"/>
              </w:rPr>
            </w:pPr>
            <w:r w:rsidRPr="006E04F5">
              <w:rPr>
                <w:sz w:val="20"/>
              </w:rPr>
              <w:t>Cross Default Amount</w:t>
            </w:r>
            <w:r w:rsidR="00FC67DB" w:rsidRPr="006E04F5">
              <w:rPr>
                <w:sz w:val="20"/>
              </w:rPr>
              <w:t>:</w:t>
            </w:r>
            <w:r w:rsidRPr="006E04F5">
              <w:rPr>
                <w:sz w:val="20"/>
              </w:rPr>
              <w:t xml:space="preserve"> $</w:t>
            </w:r>
            <w:r w:rsidR="006E04F5" w:rsidRPr="006E04F5">
              <w:rPr>
                <w:sz w:val="20"/>
              </w:rPr>
              <w:t>5,000,000</w:t>
            </w:r>
          </w:p>
        </w:tc>
      </w:tr>
      <w:tr w:rsidR="002F573C" w:rsidTr="00057458">
        <w:trPr>
          <w:gridAfter w:val="1"/>
          <w:wAfter w:w="18" w:type="dxa"/>
          <w:cantSplit/>
        </w:trPr>
        <w:tc>
          <w:tcPr>
            <w:tcW w:w="3348" w:type="dxa"/>
          </w:tcPr>
          <w:p w:rsidR="002F573C" w:rsidRDefault="002F573C" w:rsidP="00B9028F">
            <w:pPr>
              <w:spacing w:after="200"/>
              <w:rPr>
                <w:sz w:val="20"/>
                <w:u w:val="single"/>
              </w:rPr>
            </w:pPr>
          </w:p>
        </w:tc>
        <w:tc>
          <w:tcPr>
            <w:tcW w:w="3150" w:type="dxa"/>
            <w:gridSpan w:val="2"/>
          </w:tcPr>
          <w:p w:rsidR="002F573C" w:rsidRPr="005F6BE6" w:rsidRDefault="002F573C" w:rsidP="00B9028F">
            <w:pPr>
              <w:tabs>
                <w:tab w:val="right" w:pos="2673"/>
              </w:tabs>
              <w:spacing w:after="200"/>
              <w:rPr>
                <w:sz w:val="20"/>
              </w:rPr>
            </w:pPr>
            <w:r w:rsidRPr="005F6BE6">
              <w:rPr>
                <w:sz w:val="20"/>
              </w:rPr>
              <w:t>[]  Other Entity:</w:t>
            </w:r>
            <w:r w:rsidR="00C36D91">
              <w:rPr>
                <w:sz w:val="20"/>
              </w:rPr>
              <w:t xml:space="preserve"> </w:t>
            </w:r>
            <w:r w:rsidRPr="005F6BE6">
              <w:rPr>
                <w:sz w:val="20"/>
                <w:u w:val="single"/>
              </w:rPr>
              <w:tab/>
            </w:r>
          </w:p>
        </w:tc>
        <w:tc>
          <w:tcPr>
            <w:tcW w:w="3060" w:type="dxa"/>
          </w:tcPr>
          <w:p w:rsidR="002F573C" w:rsidRPr="005F6BE6" w:rsidRDefault="002F573C" w:rsidP="00B9028F">
            <w:pPr>
              <w:tabs>
                <w:tab w:val="right" w:pos="2844"/>
              </w:tabs>
              <w:spacing w:after="200"/>
              <w:rPr>
                <w:sz w:val="20"/>
              </w:rPr>
            </w:pPr>
            <w:r w:rsidRPr="005F6BE6">
              <w:rPr>
                <w:sz w:val="20"/>
              </w:rPr>
              <w:t>Cross Default Amount $</w:t>
            </w:r>
            <w:r w:rsidRPr="005F6BE6">
              <w:rPr>
                <w:sz w:val="20"/>
                <w:u w:val="single"/>
              </w:rPr>
              <w:tab/>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B9028F">
            <w:pPr>
              <w:spacing w:after="200"/>
              <w:rPr>
                <w:sz w:val="20"/>
              </w:rPr>
            </w:pPr>
            <w:r>
              <w:rPr>
                <w:rStyle w:val="ParaNum"/>
                <w:sz w:val="20"/>
              </w:rPr>
              <w:t>5.6</w:t>
            </w:r>
            <w:r>
              <w:rPr>
                <w:sz w:val="20"/>
              </w:rPr>
              <w:t xml:space="preserve">  Closeout Setoff</w:t>
            </w:r>
            <w:r w:rsidR="00B6707A">
              <w:rPr>
                <w:sz w:val="20"/>
              </w:rPr>
              <w:t>s</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D424EA">
            <w:pPr>
              <w:spacing w:after="200"/>
              <w:ind w:left="720" w:hanging="360"/>
              <w:rPr>
                <w:sz w:val="20"/>
              </w:rPr>
            </w:pPr>
            <w:r>
              <w:rPr>
                <w:sz w:val="20"/>
              </w:rPr>
              <w:t>[]</w:t>
            </w:r>
            <w:r>
              <w:rPr>
                <w:sz w:val="20"/>
              </w:rPr>
              <w:tab/>
              <w:t>Option A (Applicable if no other selection is made.)</w:t>
            </w:r>
            <w:r w:rsidR="009D29E8">
              <w:rPr>
                <w:sz w:val="20"/>
              </w:rPr>
              <w:t xml:space="preserve"> </w:t>
            </w:r>
          </w:p>
        </w:tc>
      </w:tr>
      <w:tr w:rsidR="002F573C" w:rsidTr="00FC67DB">
        <w:tc>
          <w:tcPr>
            <w:tcW w:w="3348" w:type="dxa"/>
          </w:tcPr>
          <w:p w:rsidR="002F573C" w:rsidRDefault="002F573C" w:rsidP="00B9028F">
            <w:pPr>
              <w:spacing w:after="200"/>
              <w:rPr>
                <w:sz w:val="20"/>
                <w:u w:val="single"/>
              </w:rPr>
            </w:pPr>
          </w:p>
        </w:tc>
        <w:tc>
          <w:tcPr>
            <w:tcW w:w="6228" w:type="dxa"/>
            <w:gridSpan w:val="4"/>
          </w:tcPr>
          <w:p w:rsidR="002F573C" w:rsidRDefault="002F573C" w:rsidP="00B9028F">
            <w:pPr>
              <w:tabs>
                <w:tab w:val="right" w:pos="6012"/>
              </w:tabs>
              <w:spacing w:after="200"/>
              <w:ind w:left="720" w:hanging="360"/>
              <w:rPr>
                <w:sz w:val="20"/>
              </w:rPr>
            </w:pPr>
            <w:r>
              <w:rPr>
                <w:sz w:val="20"/>
              </w:rPr>
              <w:t>[]</w:t>
            </w:r>
            <w:r>
              <w:rPr>
                <w:sz w:val="20"/>
              </w:rPr>
              <w:tab/>
              <w:t>Option B - Affiliates shall have the meaning set forth in the Agreement unless otherwise specified as follows:</w:t>
            </w:r>
            <w:r>
              <w:rPr>
                <w:sz w:val="20"/>
                <w:u w:val="single"/>
              </w:rPr>
              <w:tab/>
            </w:r>
            <w:r>
              <w:rPr>
                <w:sz w:val="20"/>
              </w:rPr>
              <w:br/>
            </w:r>
            <w:r>
              <w:rPr>
                <w:sz w:val="20"/>
                <w:u w:val="single"/>
              </w:rPr>
              <w:tab/>
            </w:r>
          </w:p>
        </w:tc>
      </w:tr>
      <w:tr w:rsidR="002F573C" w:rsidTr="00FC67DB">
        <w:tc>
          <w:tcPr>
            <w:tcW w:w="3348" w:type="dxa"/>
            <w:tcBorders>
              <w:bottom w:val="single" w:sz="4" w:space="0" w:color="auto"/>
            </w:tcBorders>
          </w:tcPr>
          <w:p w:rsidR="002F573C" w:rsidRDefault="002F573C" w:rsidP="00B9028F">
            <w:pPr>
              <w:spacing w:after="200"/>
              <w:rPr>
                <w:sz w:val="20"/>
                <w:u w:val="single"/>
              </w:rPr>
            </w:pPr>
          </w:p>
        </w:tc>
        <w:tc>
          <w:tcPr>
            <w:tcW w:w="6228" w:type="dxa"/>
            <w:gridSpan w:val="4"/>
            <w:tcBorders>
              <w:bottom w:val="single" w:sz="4" w:space="0" w:color="auto"/>
            </w:tcBorders>
          </w:tcPr>
          <w:p w:rsidR="002F573C" w:rsidRPr="006E04F5" w:rsidRDefault="002F573C" w:rsidP="00D424EA">
            <w:pPr>
              <w:spacing w:after="200"/>
              <w:ind w:left="720" w:hanging="360"/>
              <w:rPr>
                <w:sz w:val="20"/>
              </w:rPr>
            </w:pPr>
            <w:r w:rsidRPr="006E04F5">
              <w:rPr>
                <w:sz w:val="20"/>
              </w:rPr>
              <w:t>[</w:t>
            </w:r>
            <w:r w:rsidR="00E30422" w:rsidRPr="006E04F5">
              <w:rPr>
                <w:sz w:val="20"/>
              </w:rPr>
              <w:t>x</w:t>
            </w:r>
            <w:r w:rsidRPr="006E04F5">
              <w:rPr>
                <w:sz w:val="20"/>
              </w:rPr>
              <w:t>]</w:t>
            </w:r>
            <w:r w:rsidRPr="006E04F5">
              <w:rPr>
                <w:sz w:val="20"/>
              </w:rPr>
              <w:tab/>
              <w:t>Option C (No Setoff)</w:t>
            </w:r>
            <w:r w:rsidR="009D29E8" w:rsidRPr="006E04F5">
              <w:rPr>
                <w:sz w:val="20"/>
              </w:rPr>
              <w:t xml:space="preserve"> </w:t>
            </w:r>
          </w:p>
        </w:tc>
      </w:tr>
      <w:tr w:rsidR="002F573C" w:rsidTr="00FC67DB">
        <w:tc>
          <w:tcPr>
            <w:tcW w:w="3348" w:type="dxa"/>
            <w:tcBorders>
              <w:top w:val="single" w:sz="4" w:space="0" w:color="auto"/>
            </w:tcBorders>
          </w:tcPr>
          <w:p w:rsidR="002F573C" w:rsidRDefault="002F573C" w:rsidP="00FC67DB">
            <w:pPr>
              <w:keepNext/>
              <w:spacing w:before="120" w:after="120"/>
              <w:rPr>
                <w:b/>
                <w:sz w:val="20"/>
                <w:u w:val="single"/>
              </w:rPr>
            </w:pPr>
            <w:r>
              <w:rPr>
                <w:b/>
                <w:sz w:val="20"/>
                <w:u w:val="single"/>
              </w:rPr>
              <w:lastRenderedPageBreak/>
              <w:t xml:space="preserve">Article </w:t>
            </w:r>
            <w:r>
              <w:rPr>
                <w:rStyle w:val="ParaNum"/>
                <w:b/>
                <w:sz w:val="20"/>
                <w:u w:val="single"/>
              </w:rPr>
              <w:t>8</w:t>
            </w:r>
          </w:p>
        </w:tc>
        <w:tc>
          <w:tcPr>
            <w:tcW w:w="6228" w:type="dxa"/>
            <w:gridSpan w:val="4"/>
            <w:tcBorders>
              <w:top w:val="single" w:sz="4" w:space="0" w:color="auto"/>
            </w:tcBorders>
          </w:tcPr>
          <w:p w:rsidR="002F573C" w:rsidRDefault="002F573C" w:rsidP="00FC67DB">
            <w:pPr>
              <w:keepNext/>
              <w:spacing w:before="120" w:after="120"/>
              <w:rPr>
                <w:sz w:val="20"/>
              </w:rPr>
            </w:pPr>
            <w:r>
              <w:rPr>
                <w:sz w:val="20"/>
              </w:rPr>
              <w:t xml:space="preserve">8.1  </w:t>
            </w:r>
            <w:r>
              <w:rPr>
                <w:sz w:val="20"/>
                <w:u w:val="single"/>
              </w:rPr>
              <w:t>Party A Credit Protection</w:t>
            </w:r>
            <w:r>
              <w:rPr>
                <w:sz w:val="20"/>
              </w:rPr>
              <w:t>:</w:t>
            </w:r>
          </w:p>
        </w:tc>
      </w:tr>
      <w:tr w:rsidR="002F573C" w:rsidTr="00057458">
        <w:tc>
          <w:tcPr>
            <w:tcW w:w="3348" w:type="dxa"/>
          </w:tcPr>
          <w:p w:rsidR="002F573C" w:rsidRDefault="002F573C" w:rsidP="00B9028F">
            <w:pPr>
              <w:spacing w:after="120"/>
              <w:rPr>
                <w:sz w:val="20"/>
                <w:u w:val="single"/>
              </w:rPr>
            </w:pPr>
            <w:r>
              <w:rPr>
                <w:sz w:val="20"/>
              </w:rPr>
              <w:t>Credit and Collateral Requirements</w:t>
            </w:r>
          </w:p>
        </w:tc>
        <w:tc>
          <w:tcPr>
            <w:tcW w:w="6228" w:type="dxa"/>
            <w:gridSpan w:val="4"/>
          </w:tcPr>
          <w:p w:rsidR="002F573C" w:rsidRDefault="002F573C" w:rsidP="00B9028F">
            <w:pPr>
              <w:spacing w:after="120"/>
              <w:ind w:left="720" w:hanging="360"/>
              <w:rPr>
                <w:sz w:val="20"/>
              </w:rPr>
            </w:pPr>
            <w:r>
              <w:rPr>
                <w:rStyle w:val="ParaNum"/>
                <w:sz w:val="20"/>
              </w:rPr>
              <w:t>(a)</w:t>
            </w:r>
            <w:r>
              <w:rPr>
                <w:sz w:val="20"/>
              </w:rPr>
              <w:t xml:space="preserve">  Financial Information:</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D43B58">
            <w:pPr>
              <w:tabs>
                <w:tab w:val="left" w:pos="1332"/>
                <w:tab w:val="right" w:pos="4572"/>
              </w:tabs>
              <w:spacing w:after="200"/>
              <w:ind w:left="972"/>
              <w:rPr>
                <w:sz w:val="20"/>
              </w:rPr>
            </w:pPr>
            <w:r>
              <w:rPr>
                <w:sz w:val="20"/>
              </w:rPr>
              <w:t>[</w:t>
            </w:r>
            <w:r w:rsidR="00D43B58">
              <w:rPr>
                <w:sz w:val="20"/>
              </w:rPr>
              <w:t>x</w:t>
            </w:r>
            <w:r>
              <w:rPr>
                <w:sz w:val="20"/>
              </w:rPr>
              <w:t>]</w:t>
            </w:r>
            <w:r>
              <w:rPr>
                <w:sz w:val="20"/>
              </w:rPr>
              <w:tab/>
              <w:t>Option A</w:t>
            </w:r>
            <w:r>
              <w:rPr>
                <w:sz w:val="20"/>
              </w:rPr>
              <w:br/>
              <w:t>[]</w:t>
            </w:r>
            <w:r>
              <w:rPr>
                <w:sz w:val="20"/>
              </w:rPr>
              <w:tab/>
              <w:t xml:space="preserve">Option B   Specify: </w:t>
            </w:r>
            <w:r>
              <w:rPr>
                <w:sz w:val="20"/>
                <w:u w:val="single"/>
              </w:rPr>
              <w:tab/>
            </w:r>
            <w:r>
              <w:rPr>
                <w:sz w:val="20"/>
              </w:rPr>
              <w:br/>
              <w:t>[]</w:t>
            </w:r>
            <w:r>
              <w:rPr>
                <w:sz w:val="20"/>
              </w:rPr>
              <w:tab/>
              <w:t xml:space="preserve">Option C   Specify: </w:t>
            </w:r>
            <w:r>
              <w:rPr>
                <w:sz w:val="20"/>
                <w:u w:val="single"/>
              </w:rPr>
              <w:tab/>
            </w:r>
          </w:p>
        </w:tc>
      </w:tr>
      <w:tr w:rsidR="002F573C" w:rsidTr="00057458">
        <w:tc>
          <w:tcPr>
            <w:tcW w:w="3348" w:type="dxa"/>
          </w:tcPr>
          <w:p w:rsidR="002F573C" w:rsidRDefault="002F573C" w:rsidP="00B9028F">
            <w:pPr>
              <w:spacing w:after="120"/>
              <w:rPr>
                <w:sz w:val="20"/>
                <w:u w:val="single"/>
              </w:rPr>
            </w:pPr>
          </w:p>
        </w:tc>
        <w:tc>
          <w:tcPr>
            <w:tcW w:w="6228" w:type="dxa"/>
            <w:gridSpan w:val="4"/>
          </w:tcPr>
          <w:p w:rsidR="002F573C" w:rsidRDefault="002F573C" w:rsidP="00B9028F">
            <w:pPr>
              <w:spacing w:after="120"/>
              <w:ind w:left="720" w:hanging="360"/>
              <w:rPr>
                <w:sz w:val="20"/>
              </w:rPr>
            </w:pPr>
            <w:r>
              <w:rPr>
                <w:rStyle w:val="ParaNum"/>
                <w:sz w:val="20"/>
              </w:rPr>
              <w:t>(b)</w:t>
            </w:r>
            <w:r>
              <w:rPr>
                <w:sz w:val="20"/>
              </w:rPr>
              <w:t xml:space="preserve">  Credit Assurances:</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D43B58">
            <w:pPr>
              <w:tabs>
                <w:tab w:val="left" w:pos="1332"/>
                <w:tab w:val="right" w:pos="4572"/>
              </w:tabs>
              <w:spacing w:after="200"/>
              <w:ind w:left="972"/>
              <w:rPr>
                <w:sz w:val="20"/>
              </w:rPr>
            </w:pPr>
            <w:r>
              <w:rPr>
                <w:sz w:val="20"/>
              </w:rPr>
              <w:t>[]</w:t>
            </w:r>
            <w:r>
              <w:rPr>
                <w:sz w:val="20"/>
              </w:rPr>
              <w:tab/>
              <w:t>Not Applicable</w:t>
            </w:r>
            <w:r>
              <w:rPr>
                <w:sz w:val="20"/>
              </w:rPr>
              <w:br/>
              <w:t>[</w:t>
            </w:r>
            <w:r w:rsidR="00FC67DB">
              <w:rPr>
                <w:sz w:val="20"/>
              </w:rPr>
              <w:t>x</w:t>
            </w:r>
            <w:r>
              <w:rPr>
                <w:sz w:val="20"/>
              </w:rPr>
              <w:t>]</w:t>
            </w:r>
            <w:r>
              <w:rPr>
                <w:sz w:val="20"/>
              </w:rPr>
              <w:tab/>
              <w:t>Applicable</w:t>
            </w:r>
          </w:p>
        </w:tc>
      </w:tr>
      <w:tr w:rsidR="002F573C" w:rsidTr="00057458">
        <w:tc>
          <w:tcPr>
            <w:tcW w:w="3348" w:type="dxa"/>
          </w:tcPr>
          <w:p w:rsidR="002F573C" w:rsidRDefault="002F573C" w:rsidP="00B9028F">
            <w:pPr>
              <w:spacing w:after="120"/>
              <w:rPr>
                <w:sz w:val="20"/>
                <w:u w:val="single"/>
              </w:rPr>
            </w:pPr>
            <w:r>
              <w:br w:type="page"/>
            </w:r>
          </w:p>
        </w:tc>
        <w:tc>
          <w:tcPr>
            <w:tcW w:w="6228" w:type="dxa"/>
            <w:gridSpan w:val="4"/>
          </w:tcPr>
          <w:p w:rsidR="002F573C" w:rsidRDefault="002F573C" w:rsidP="00367456">
            <w:pPr>
              <w:spacing w:after="120"/>
              <w:ind w:left="720" w:hanging="360"/>
              <w:rPr>
                <w:sz w:val="20"/>
              </w:rPr>
            </w:pPr>
            <w:r>
              <w:rPr>
                <w:rStyle w:val="ParaNum"/>
                <w:sz w:val="20"/>
              </w:rPr>
              <w:t>(c)</w:t>
            </w:r>
            <w:r>
              <w:rPr>
                <w:sz w:val="20"/>
              </w:rPr>
              <w:t xml:space="preserve">  Collateral Threshold:</w:t>
            </w:r>
            <w:r w:rsidR="006E04F5">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367456">
            <w:pPr>
              <w:tabs>
                <w:tab w:val="left" w:pos="1332"/>
                <w:tab w:val="right" w:pos="4572"/>
              </w:tabs>
              <w:spacing w:after="200"/>
              <w:ind w:left="972"/>
              <w:rPr>
                <w:sz w:val="20"/>
              </w:rPr>
            </w:pPr>
            <w:r>
              <w:rPr>
                <w:sz w:val="20"/>
              </w:rPr>
              <w:t>[</w:t>
            </w:r>
            <w:r w:rsidR="00367456">
              <w:rPr>
                <w:sz w:val="20"/>
              </w:rPr>
              <w:t>x</w:t>
            </w:r>
            <w:r w:rsidR="006E04F5">
              <w:rPr>
                <w:sz w:val="20"/>
              </w:rPr>
              <w:t xml:space="preserve">] </w:t>
            </w:r>
            <w:r>
              <w:rPr>
                <w:sz w:val="20"/>
              </w:rPr>
              <w:t>Not Applicable</w:t>
            </w:r>
            <w:r>
              <w:rPr>
                <w:sz w:val="20"/>
              </w:rPr>
              <w:br/>
            </w:r>
            <w:r w:rsidR="006E04F5">
              <w:rPr>
                <w:sz w:val="20"/>
              </w:rPr>
              <w:t>[</w:t>
            </w:r>
            <w:r>
              <w:rPr>
                <w:sz w:val="20"/>
              </w:rPr>
              <w:t>]</w:t>
            </w:r>
            <w:r w:rsidR="006E04F5">
              <w:rPr>
                <w:sz w:val="20"/>
              </w:rPr>
              <w:t xml:space="preserve"> </w:t>
            </w:r>
            <w:r>
              <w:rPr>
                <w:sz w:val="20"/>
              </w:rPr>
              <w:t>Applicable</w:t>
            </w:r>
            <w:r w:rsidR="006E04F5">
              <w:rPr>
                <w:sz w:val="20"/>
              </w:rPr>
              <w:t xml:space="preserve"> </w:t>
            </w:r>
          </w:p>
        </w:tc>
      </w:tr>
      <w:tr w:rsidR="002F573C" w:rsidTr="00057458">
        <w:tc>
          <w:tcPr>
            <w:tcW w:w="3348" w:type="dxa"/>
          </w:tcPr>
          <w:p w:rsidR="002F573C" w:rsidRDefault="002F573C" w:rsidP="00B9028F">
            <w:pPr>
              <w:spacing w:after="200"/>
              <w:rPr>
                <w:sz w:val="20"/>
                <w:u w:val="single"/>
              </w:rPr>
            </w:pPr>
            <w:r>
              <w:br w:type="page"/>
            </w:r>
          </w:p>
        </w:tc>
        <w:tc>
          <w:tcPr>
            <w:tcW w:w="6228" w:type="dxa"/>
            <w:gridSpan w:val="4"/>
          </w:tcPr>
          <w:p w:rsidR="002F573C" w:rsidRDefault="002F573C" w:rsidP="00367456">
            <w:pPr>
              <w:spacing w:after="200"/>
              <w:rPr>
                <w:sz w:val="20"/>
              </w:rPr>
            </w:pPr>
            <w:r>
              <w:rPr>
                <w:sz w:val="20"/>
              </w:rPr>
              <w:t>If applicable, complete the following:</w:t>
            </w:r>
            <w:r w:rsidR="00AF4E76">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836C0B" w:rsidP="00367371">
            <w:pPr>
              <w:spacing w:after="200"/>
              <w:rPr>
                <w:sz w:val="20"/>
              </w:rPr>
            </w:pPr>
            <w:r>
              <w:rPr>
                <w:sz w:val="20"/>
              </w:rPr>
              <w:t>Party B Collateral Threshold:</w:t>
            </w:r>
            <w:r w:rsidR="00AF4E76">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0A2AC8" w:rsidRDefault="002F573C" w:rsidP="000A2AC8">
            <w:pPr>
              <w:tabs>
                <w:tab w:val="right" w:pos="3852"/>
              </w:tabs>
              <w:spacing w:after="200"/>
              <w:rPr>
                <w:b/>
                <w:sz w:val="20"/>
              </w:rPr>
            </w:pPr>
            <w:r>
              <w:rPr>
                <w:sz w:val="20"/>
              </w:rPr>
              <w:t xml:space="preserve">Party B Independent Amount: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0A2AC8" w:rsidRDefault="002F573C" w:rsidP="000A2AC8">
            <w:pPr>
              <w:tabs>
                <w:tab w:val="right" w:pos="3852"/>
              </w:tabs>
              <w:spacing w:after="200"/>
              <w:rPr>
                <w:b/>
                <w:sz w:val="20"/>
              </w:rPr>
            </w:pPr>
            <w:r>
              <w:rPr>
                <w:sz w:val="20"/>
              </w:rPr>
              <w:t xml:space="preserve">Party B Rounding Amount: </w:t>
            </w:r>
            <w:r w:rsidR="00AF4E76">
              <w:rPr>
                <w:sz w:val="20"/>
              </w:rPr>
              <w:t xml:space="preserve"> </w:t>
            </w:r>
          </w:p>
        </w:tc>
      </w:tr>
      <w:tr w:rsidR="002F573C" w:rsidTr="00057458">
        <w:tc>
          <w:tcPr>
            <w:tcW w:w="3348" w:type="dxa"/>
          </w:tcPr>
          <w:p w:rsidR="002F573C" w:rsidRDefault="002F573C" w:rsidP="002004A3">
            <w:pPr>
              <w:spacing w:after="120"/>
              <w:rPr>
                <w:sz w:val="20"/>
                <w:u w:val="single"/>
              </w:rPr>
            </w:pPr>
          </w:p>
        </w:tc>
        <w:tc>
          <w:tcPr>
            <w:tcW w:w="6228" w:type="dxa"/>
            <w:gridSpan w:val="4"/>
          </w:tcPr>
          <w:p w:rsidR="002F573C" w:rsidRDefault="002F573C" w:rsidP="002004A3">
            <w:pPr>
              <w:spacing w:after="120"/>
              <w:rPr>
                <w:sz w:val="20"/>
              </w:rPr>
            </w:pPr>
            <w:r>
              <w:rPr>
                <w:rStyle w:val="ParaNum"/>
                <w:sz w:val="20"/>
              </w:rPr>
              <w:t>(d)</w:t>
            </w:r>
            <w:r>
              <w:rPr>
                <w:sz w:val="20"/>
              </w:rPr>
              <w:t xml:space="preserve">  Downgrade Event:</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2142BE">
            <w:pPr>
              <w:tabs>
                <w:tab w:val="left" w:pos="702"/>
              </w:tabs>
              <w:spacing w:after="200"/>
              <w:ind w:left="360"/>
              <w:rPr>
                <w:sz w:val="20"/>
              </w:rPr>
            </w:pPr>
            <w:r>
              <w:rPr>
                <w:sz w:val="20"/>
              </w:rPr>
              <w:t>[]</w:t>
            </w:r>
            <w:r>
              <w:rPr>
                <w:sz w:val="20"/>
              </w:rPr>
              <w:tab/>
              <w:t>Not Applicable</w:t>
            </w:r>
            <w:r>
              <w:rPr>
                <w:sz w:val="20"/>
              </w:rPr>
              <w:br/>
              <w:t>[</w:t>
            </w:r>
            <w:r w:rsidR="00AF73DB">
              <w:rPr>
                <w:sz w:val="20"/>
              </w:rPr>
              <w:t>x</w:t>
            </w:r>
            <w:r>
              <w:rPr>
                <w:sz w:val="20"/>
              </w:rPr>
              <w:t>]</w:t>
            </w:r>
            <w:r>
              <w:rPr>
                <w:sz w:val="20"/>
              </w:rPr>
              <w:tab/>
              <w:t>Applicable</w:t>
            </w:r>
            <w:r w:rsidR="002142BE">
              <w:rPr>
                <w:sz w:val="20"/>
              </w:rPr>
              <w:t xml:space="preserve">  </w:t>
            </w:r>
          </w:p>
        </w:tc>
      </w:tr>
      <w:tr w:rsidR="002F573C" w:rsidTr="00057458">
        <w:tc>
          <w:tcPr>
            <w:tcW w:w="3348" w:type="dxa"/>
          </w:tcPr>
          <w:p w:rsidR="002F573C" w:rsidRDefault="002F573C" w:rsidP="002004A3">
            <w:pPr>
              <w:spacing w:after="120"/>
              <w:rPr>
                <w:sz w:val="20"/>
                <w:u w:val="single"/>
              </w:rPr>
            </w:pPr>
          </w:p>
        </w:tc>
        <w:tc>
          <w:tcPr>
            <w:tcW w:w="6228" w:type="dxa"/>
            <w:gridSpan w:val="4"/>
          </w:tcPr>
          <w:p w:rsidR="002F573C" w:rsidRDefault="002F573C" w:rsidP="002004A3">
            <w:pPr>
              <w:spacing w:after="120"/>
              <w:rPr>
                <w:sz w:val="20"/>
              </w:rPr>
            </w:pPr>
            <w:r>
              <w:rPr>
                <w:sz w:val="20"/>
              </w:rPr>
              <w:t>If applicable, complete the following:</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B9028F">
            <w:pPr>
              <w:spacing w:after="200"/>
              <w:ind w:left="720" w:hanging="360"/>
              <w:rPr>
                <w:sz w:val="20"/>
              </w:rPr>
            </w:pPr>
            <w:r>
              <w:rPr>
                <w:sz w:val="20"/>
              </w:rPr>
              <w:t>[]</w:t>
            </w:r>
            <w:r>
              <w:rPr>
                <w:sz w:val="20"/>
              </w:rPr>
              <w:tab/>
              <w:t xml:space="preserve">It shall be a Downgrade Event for Party B if Party B’s Credit Rating falls below __________ from S&amp;P or  __________ from Moody’s or if  Party B is not rated by either S&amp;P or Moody’s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044538">
            <w:pPr>
              <w:tabs>
                <w:tab w:val="right" w:pos="6012"/>
              </w:tabs>
              <w:spacing w:after="200"/>
              <w:ind w:left="720" w:hanging="360"/>
              <w:rPr>
                <w:sz w:val="20"/>
              </w:rPr>
            </w:pPr>
            <w:r>
              <w:rPr>
                <w:sz w:val="20"/>
              </w:rPr>
              <w:t>[</w:t>
            </w:r>
            <w:r w:rsidR="00AF73DB">
              <w:rPr>
                <w:sz w:val="20"/>
              </w:rPr>
              <w:t>x</w:t>
            </w:r>
            <w:r>
              <w:rPr>
                <w:sz w:val="20"/>
              </w:rPr>
              <w:t>]</w:t>
            </w:r>
            <w:r>
              <w:rPr>
                <w:sz w:val="20"/>
              </w:rPr>
              <w:tab/>
              <w:t xml:space="preserve">Other: </w:t>
            </w:r>
            <w:r>
              <w:rPr>
                <w:sz w:val="20"/>
              </w:rPr>
              <w:br/>
              <w:t>Specify:</w:t>
            </w:r>
            <w:r w:rsidR="00044538" w:rsidRPr="00044538">
              <w:rPr>
                <w:sz w:val="20"/>
              </w:rPr>
              <w:t xml:space="preserve">  It shall be a Downgrade Event for Party B if Party B fails to maintain a TIER [times interest earned ratio] of 1.25x per loan agreement with Party B’s </w:t>
            </w:r>
            <w:r w:rsidR="00044538">
              <w:rPr>
                <w:sz w:val="20"/>
              </w:rPr>
              <w:t>lenders</w:t>
            </w:r>
            <w:r w:rsidR="00044538" w:rsidRPr="00044538">
              <w:rPr>
                <w:sz w:val="20"/>
              </w:rPr>
              <w:t xml:space="preserve">. </w:t>
            </w:r>
          </w:p>
        </w:tc>
      </w:tr>
      <w:tr w:rsidR="002F573C" w:rsidTr="00057458">
        <w:tc>
          <w:tcPr>
            <w:tcW w:w="3348" w:type="dxa"/>
          </w:tcPr>
          <w:p w:rsidR="002F573C" w:rsidRDefault="002F573C" w:rsidP="00B440E9">
            <w:pPr>
              <w:spacing w:after="120"/>
              <w:rPr>
                <w:sz w:val="20"/>
                <w:u w:val="single"/>
              </w:rPr>
            </w:pPr>
          </w:p>
        </w:tc>
        <w:tc>
          <w:tcPr>
            <w:tcW w:w="6228" w:type="dxa"/>
            <w:gridSpan w:val="4"/>
          </w:tcPr>
          <w:p w:rsidR="002F573C" w:rsidRDefault="002F573C" w:rsidP="00B440E9">
            <w:pPr>
              <w:tabs>
                <w:tab w:val="right" w:pos="6012"/>
              </w:tabs>
              <w:spacing w:after="120"/>
              <w:rPr>
                <w:sz w:val="20"/>
              </w:rPr>
            </w:pPr>
            <w:r>
              <w:rPr>
                <w:rStyle w:val="ParaNum"/>
                <w:sz w:val="20"/>
              </w:rPr>
              <w:t>(e)</w:t>
            </w:r>
            <w:r>
              <w:rPr>
                <w:sz w:val="20"/>
              </w:rPr>
              <w:t xml:space="preserve">  Guarantor for Party B:</w:t>
            </w:r>
            <w:r w:rsidR="00836C0B">
              <w:rPr>
                <w:sz w:val="20"/>
              </w:rPr>
              <w:t xml:space="preserve">  None</w:t>
            </w:r>
          </w:p>
        </w:tc>
      </w:tr>
      <w:tr w:rsidR="002F573C" w:rsidTr="00057458">
        <w:tc>
          <w:tcPr>
            <w:tcW w:w="3348" w:type="dxa"/>
          </w:tcPr>
          <w:p w:rsidR="002F573C" w:rsidRDefault="002F573C" w:rsidP="00B440E9">
            <w:pPr>
              <w:spacing w:after="120"/>
              <w:rPr>
                <w:sz w:val="20"/>
                <w:u w:val="single"/>
              </w:rPr>
            </w:pPr>
          </w:p>
        </w:tc>
        <w:tc>
          <w:tcPr>
            <w:tcW w:w="6228" w:type="dxa"/>
            <w:gridSpan w:val="4"/>
          </w:tcPr>
          <w:p w:rsidR="002F573C" w:rsidRDefault="002F573C" w:rsidP="00B440E9">
            <w:pPr>
              <w:tabs>
                <w:tab w:val="right" w:pos="6012"/>
              </w:tabs>
              <w:spacing w:after="120"/>
              <w:ind w:left="706"/>
              <w:rPr>
                <w:rStyle w:val="ParaNum"/>
                <w:sz w:val="20"/>
              </w:rPr>
            </w:pPr>
            <w:r>
              <w:rPr>
                <w:sz w:val="20"/>
              </w:rPr>
              <w:t>Guarantee Amount:</w:t>
            </w:r>
            <w:r w:rsidR="00836C0B" w:rsidRPr="00836C0B">
              <w:rPr>
                <w:sz w:val="20"/>
              </w:rPr>
              <w:t xml:space="preserve">  N/A</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B9028F">
            <w:pPr>
              <w:spacing w:after="200"/>
              <w:rPr>
                <w:sz w:val="20"/>
              </w:rPr>
            </w:pPr>
            <w:r>
              <w:rPr>
                <w:sz w:val="20"/>
              </w:rPr>
              <w:t xml:space="preserve">8.2  </w:t>
            </w:r>
            <w:r>
              <w:rPr>
                <w:sz w:val="20"/>
                <w:u w:val="single"/>
              </w:rPr>
              <w:t>Party B Credit Protection</w:t>
            </w:r>
            <w:r>
              <w:rPr>
                <w:sz w:val="20"/>
              </w:rPr>
              <w:t>:</w:t>
            </w:r>
          </w:p>
        </w:tc>
      </w:tr>
      <w:tr w:rsidR="002F573C" w:rsidTr="00057458">
        <w:tc>
          <w:tcPr>
            <w:tcW w:w="3348" w:type="dxa"/>
          </w:tcPr>
          <w:p w:rsidR="002F573C" w:rsidRDefault="002F573C" w:rsidP="00B9028F">
            <w:pPr>
              <w:spacing w:after="120"/>
              <w:rPr>
                <w:sz w:val="20"/>
                <w:u w:val="single"/>
              </w:rPr>
            </w:pPr>
          </w:p>
        </w:tc>
        <w:tc>
          <w:tcPr>
            <w:tcW w:w="6228" w:type="dxa"/>
            <w:gridSpan w:val="4"/>
          </w:tcPr>
          <w:p w:rsidR="002F573C" w:rsidRDefault="002F573C" w:rsidP="00B9028F">
            <w:pPr>
              <w:spacing w:after="120"/>
              <w:ind w:left="720" w:hanging="360"/>
              <w:rPr>
                <w:sz w:val="20"/>
              </w:rPr>
            </w:pPr>
            <w:r>
              <w:rPr>
                <w:rStyle w:val="ParaNum"/>
                <w:sz w:val="20"/>
              </w:rPr>
              <w:t>(a)</w:t>
            </w:r>
            <w:r>
              <w:rPr>
                <w:sz w:val="20"/>
              </w:rPr>
              <w:t xml:space="preserve">  Financial Information:</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B9028F">
            <w:pPr>
              <w:tabs>
                <w:tab w:val="left" w:pos="1332"/>
                <w:tab w:val="right" w:pos="4572"/>
              </w:tabs>
              <w:spacing w:after="200"/>
              <w:ind w:left="972"/>
              <w:rPr>
                <w:sz w:val="20"/>
              </w:rPr>
            </w:pPr>
            <w:r>
              <w:rPr>
                <w:sz w:val="20"/>
              </w:rPr>
              <w:t>[</w:t>
            </w:r>
            <w:r w:rsidR="00836C0B">
              <w:rPr>
                <w:sz w:val="20"/>
              </w:rPr>
              <w:t>x</w:t>
            </w:r>
            <w:r>
              <w:rPr>
                <w:sz w:val="20"/>
              </w:rPr>
              <w:t>]</w:t>
            </w:r>
            <w:r>
              <w:rPr>
                <w:sz w:val="20"/>
              </w:rPr>
              <w:tab/>
              <w:t>Option A</w:t>
            </w:r>
            <w:r>
              <w:rPr>
                <w:sz w:val="20"/>
              </w:rPr>
              <w:br/>
              <w:t>[]</w:t>
            </w:r>
            <w:r>
              <w:rPr>
                <w:sz w:val="20"/>
              </w:rPr>
              <w:tab/>
              <w:t xml:space="preserve">Option B   Specify: </w:t>
            </w:r>
            <w:r>
              <w:rPr>
                <w:sz w:val="20"/>
                <w:u w:val="single"/>
              </w:rPr>
              <w:tab/>
            </w:r>
            <w:r>
              <w:rPr>
                <w:sz w:val="20"/>
              </w:rPr>
              <w:br/>
              <w:t>[]</w:t>
            </w:r>
            <w:r>
              <w:rPr>
                <w:sz w:val="20"/>
              </w:rPr>
              <w:tab/>
              <w:t xml:space="preserve">Option C   Specify: </w:t>
            </w:r>
            <w:r>
              <w:rPr>
                <w:sz w:val="20"/>
                <w:u w:val="single"/>
              </w:rPr>
              <w:tab/>
            </w:r>
          </w:p>
        </w:tc>
      </w:tr>
      <w:tr w:rsidR="002F573C" w:rsidTr="00057458">
        <w:tc>
          <w:tcPr>
            <w:tcW w:w="3348" w:type="dxa"/>
          </w:tcPr>
          <w:p w:rsidR="002F573C" w:rsidRDefault="002F573C" w:rsidP="00B9028F">
            <w:pPr>
              <w:spacing w:after="120"/>
              <w:rPr>
                <w:sz w:val="20"/>
                <w:u w:val="single"/>
              </w:rPr>
            </w:pPr>
          </w:p>
        </w:tc>
        <w:tc>
          <w:tcPr>
            <w:tcW w:w="6228" w:type="dxa"/>
            <w:gridSpan w:val="4"/>
          </w:tcPr>
          <w:p w:rsidR="002F573C" w:rsidRDefault="002F573C" w:rsidP="00B9028F">
            <w:pPr>
              <w:spacing w:after="120"/>
              <w:ind w:left="720" w:hanging="360"/>
              <w:rPr>
                <w:sz w:val="20"/>
              </w:rPr>
            </w:pPr>
            <w:r>
              <w:rPr>
                <w:rStyle w:val="ParaNum"/>
                <w:sz w:val="20"/>
              </w:rPr>
              <w:t>(b)</w:t>
            </w:r>
            <w:r>
              <w:rPr>
                <w:sz w:val="20"/>
              </w:rPr>
              <w:t xml:space="preserve">  Credit Assurances:</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1D4228">
            <w:pPr>
              <w:tabs>
                <w:tab w:val="left" w:pos="1332"/>
                <w:tab w:val="right" w:pos="4572"/>
              </w:tabs>
              <w:spacing w:after="200"/>
              <w:ind w:left="972"/>
              <w:rPr>
                <w:sz w:val="20"/>
              </w:rPr>
            </w:pPr>
            <w:r>
              <w:rPr>
                <w:sz w:val="20"/>
              </w:rPr>
              <w:t>[]</w:t>
            </w:r>
            <w:r>
              <w:rPr>
                <w:sz w:val="20"/>
              </w:rPr>
              <w:tab/>
              <w:t>Not Applicable</w:t>
            </w:r>
            <w:r>
              <w:rPr>
                <w:sz w:val="20"/>
              </w:rPr>
              <w:br/>
              <w:t>[</w:t>
            </w:r>
            <w:r w:rsidR="00CC7151">
              <w:rPr>
                <w:sz w:val="20"/>
              </w:rPr>
              <w:t>x</w:t>
            </w:r>
            <w:r>
              <w:rPr>
                <w:sz w:val="20"/>
              </w:rPr>
              <w:t>]</w:t>
            </w:r>
            <w:r>
              <w:rPr>
                <w:sz w:val="20"/>
              </w:rPr>
              <w:tab/>
              <w:t>Applicable</w:t>
            </w:r>
          </w:p>
        </w:tc>
      </w:tr>
      <w:tr w:rsidR="00367456" w:rsidTr="00057458">
        <w:tc>
          <w:tcPr>
            <w:tcW w:w="3348" w:type="dxa"/>
          </w:tcPr>
          <w:p w:rsidR="00367456" w:rsidRDefault="00367456" w:rsidP="00B9028F">
            <w:pPr>
              <w:spacing w:after="120"/>
              <w:rPr>
                <w:sz w:val="20"/>
                <w:u w:val="single"/>
              </w:rPr>
            </w:pPr>
          </w:p>
        </w:tc>
        <w:tc>
          <w:tcPr>
            <w:tcW w:w="6228" w:type="dxa"/>
            <w:gridSpan w:val="4"/>
          </w:tcPr>
          <w:p w:rsidR="00367456" w:rsidRDefault="00367456" w:rsidP="00AC45A3">
            <w:pPr>
              <w:spacing w:after="120"/>
              <w:ind w:left="720" w:hanging="360"/>
              <w:rPr>
                <w:sz w:val="20"/>
              </w:rPr>
            </w:pPr>
            <w:r>
              <w:rPr>
                <w:rStyle w:val="ParaNum"/>
                <w:sz w:val="20"/>
              </w:rPr>
              <w:t>(c)</w:t>
            </w:r>
            <w:r>
              <w:rPr>
                <w:sz w:val="20"/>
              </w:rPr>
              <w:t xml:space="preserve">  Collateral Threshold:  </w:t>
            </w:r>
          </w:p>
        </w:tc>
      </w:tr>
      <w:tr w:rsidR="00367456" w:rsidTr="00057458">
        <w:tc>
          <w:tcPr>
            <w:tcW w:w="3348" w:type="dxa"/>
          </w:tcPr>
          <w:p w:rsidR="00367456" w:rsidRDefault="00367456" w:rsidP="00B9028F">
            <w:pPr>
              <w:spacing w:after="200"/>
              <w:rPr>
                <w:sz w:val="20"/>
                <w:u w:val="single"/>
              </w:rPr>
            </w:pPr>
          </w:p>
        </w:tc>
        <w:tc>
          <w:tcPr>
            <w:tcW w:w="6228" w:type="dxa"/>
            <w:gridSpan w:val="4"/>
          </w:tcPr>
          <w:p w:rsidR="00367456" w:rsidRDefault="00367456" w:rsidP="00AC45A3">
            <w:pPr>
              <w:tabs>
                <w:tab w:val="left" w:pos="1332"/>
                <w:tab w:val="right" w:pos="4572"/>
              </w:tabs>
              <w:spacing w:after="200"/>
              <w:ind w:left="972"/>
              <w:rPr>
                <w:sz w:val="20"/>
              </w:rPr>
            </w:pPr>
            <w:r>
              <w:rPr>
                <w:sz w:val="20"/>
              </w:rPr>
              <w:t>[x] Not Applicable</w:t>
            </w:r>
            <w:r>
              <w:rPr>
                <w:sz w:val="20"/>
              </w:rPr>
              <w:br/>
              <w:t xml:space="preserve">[] Applicable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367456">
            <w:pPr>
              <w:spacing w:after="200"/>
              <w:rPr>
                <w:sz w:val="20"/>
              </w:rPr>
            </w:pPr>
            <w:r>
              <w:rPr>
                <w:sz w:val="20"/>
              </w:rPr>
              <w:t>If applicable, complete the following:</w:t>
            </w:r>
            <w:r w:rsidR="00AF4E76">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0A2AC8" w:rsidRDefault="002F573C" w:rsidP="000A2AC8">
            <w:pPr>
              <w:spacing w:after="200"/>
              <w:rPr>
                <w:b/>
                <w:sz w:val="20"/>
              </w:rPr>
            </w:pPr>
            <w:r>
              <w:rPr>
                <w:sz w:val="20"/>
              </w:rPr>
              <w:t xml:space="preserve">Party A Collateral Threshold: </w:t>
            </w:r>
            <w:r w:rsidR="00836C0B">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0A2AC8" w:rsidRDefault="002F573C" w:rsidP="000A2AC8">
            <w:pPr>
              <w:tabs>
                <w:tab w:val="right" w:pos="3852"/>
              </w:tabs>
              <w:spacing w:after="200"/>
              <w:rPr>
                <w:b/>
                <w:sz w:val="20"/>
              </w:rPr>
            </w:pPr>
            <w:r>
              <w:rPr>
                <w:sz w:val="20"/>
              </w:rPr>
              <w:t xml:space="preserve">Party A Independent Amount: </w:t>
            </w:r>
            <w:r w:rsidR="00AF4E76">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0A2AC8" w:rsidRDefault="002F573C" w:rsidP="000A2AC8">
            <w:pPr>
              <w:tabs>
                <w:tab w:val="right" w:pos="3852"/>
              </w:tabs>
              <w:spacing w:after="200"/>
              <w:rPr>
                <w:b/>
                <w:sz w:val="20"/>
              </w:rPr>
            </w:pPr>
            <w:r>
              <w:rPr>
                <w:sz w:val="20"/>
              </w:rPr>
              <w:t xml:space="preserve">Party A Rounding Amount: </w:t>
            </w:r>
            <w:r w:rsidR="00AF4E76">
              <w:rPr>
                <w:sz w:val="20"/>
              </w:rPr>
              <w:t xml:space="preserve"> </w:t>
            </w:r>
          </w:p>
        </w:tc>
      </w:tr>
      <w:tr w:rsidR="002F573C" w:rsidTr="00057458">
        <w:tc>
          <w:tcPr>
            <w:tcW w:w="3348" w:type="dxa"/>
          </w:tcPr>
          <w:p w:rsidR="002F573C" w:rsidRDefault="002F573C" w:rsidP="00B9028F">
            <w:pPr>
              <w:spacing w:after="200"/>
              <w:rPr>
                <w:sz w:val="20"/>
                <w:u w:val="single"/>
              </w:rPr>
            </w:pPr>
            <w:r>
              <w:br w:type="page"/>
            </w:r>
          </w:p>
        </w:tc>
        <w:tc>
          <w:tcPr>
            <w:tcW w:w="6228" w:type="dxa"/>
            <w:gridSpan w:val="4"/>
          </w:tcPr>
          <w:p w:rsidR="002F573C" w:rsidRDefault="002F573C" w:rsidP="00CC7151">
            <w:pPr>
              <w:spacing w:after="200"/>
              <w:rPr>
                <w:sz w:val="20"/>
              </w:rPr>
            </w:pPr>
            <w:r>
              <w:rPr>
                <w:rStyle w:val="ParaNum"/>
                <w:sz w:val="20"/>
              </w:rPr>
              <w:t>(d)</w:t>
            </w:r>
            <w:r>
              <w:rPr>
                <w:sz w:val="20"/>
              </w:rPr>
              <w:t xml:space="preserve">  Downgrade Event:</w:t>
            </w:r>
            <w:r w:rsidR="000D0797">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2004A3">
            <w:pPr>
              <w:tabs>
                <w:tab w:val="left" w:pos="702"/>
              </w:tabs>
              <w:spacing w:after="200"/>
              <w:ind w:left="360"/>
              <w:rPr>
                <w:sz w:val="20"/>
              </w:rPr>
            </w:pPr>
            <w:r>
              <w:rPr>
                <w:sz w:val="20"/>
              </w:rPr>
              <w:t>[]</w:t>
            </w:r>
            <w:r>
              <w:rPr>
                <w:sz w:val="20"/>
              </w:rPr>
              <w:tab/>
              <w:t>Not Applicable</w:t>
            </w:r>
            <w:r>
              <w:rPr>
                <w:sz w:val="20"/>
              </w:rPr>
              <w:br/>
              <w:t>[</w:t>
            </w:r>
            <w:r w:rsidR="00CC7151">
              <w:rPr>
                <w:sz w:val="20"/>
              </w:rPr>
              <w:t>x</w:t>
            </w:r>
            <w:r>
              <w:rPr>
                <w:sz w:val="20"/>
              </w:rPr>
              <w:t>]</w:t>
            </w:r>
            <w:r>
              <w:rPr>
                <w:sz w:val="20"/>
              </w:rPr>
              <w:tab/>
              <w:t>Applicable</w:t>
            </w:r>
            <w:r w:rsidR="002142BE">
              <w:rPr>
                <w:sz w:val="20"/>
              </w:rPr>
              <w:t xml:space="preserve">  </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B9028F">
            <w:pPr>
              <w:spacing w:after="200"/>
              <w:rPr>
                <w:sz w:val="20"/>
              </w:rPr>
            </w:pPr>
            <w:r>
              <w:rPr>
                <w:sz w:val="20"/>
              </w:rPr>
              <w:t>If applicable, complete the following:</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AF73DB">
            <w:pPr>
              <w:spacing w:after="200"/>
              <w:ind w:left="720" w:hanging="360"/>
              <w:rPr>
                <w:sz w:val="20"/>
              </w:rPr>
            </w:pPr>
            <w:r>
              <w:rPr>
                <w:sz w:val="20"/>
              </w:rPr>
              <w:t>[</w:t>
            </w:r>
            <w:r w:rsidR="00CC7151">
              <w:rPr>
                <w:sz w:val="20"/>
              </w:rPr>
              <w:t>x</w:t>
            </w:r>
            <w:r>
              <w:rPr>
                <w:sz w:val="20"/>
              </w:rPr>
              <w:t>]</w:t>
            </w:r>
            <w:r>
              <w:rPr>
                <w:sz w:val="20"/>
              </w:rPr>
              <w:tab/>
              <w:t>It shall be a Downgrade Event for Party A</w:t>
            </w:r>
            <w:r w:rsidR="00AF73DB">
              <w:rPr>
                <w:sz w:val="20"/>
              </w:rPr>
              <w:t>,</w:t>
            </w:r>
            <w:r>
              <w:rPr>
                <w:sz w:val="20"/>
              </w:rPr>
              <w:t xml:space="preserve"> if Party A’s</w:t>
            </w:r>
            <w:r w:rsidR="00AF73DB">
              <w:rPr>
                <w:sz w:val="20"/>
              </w:rPr>
              <w:t>, or its Guarantor’s,</w:t>
            </w:r>
            <w:r>
              <w:rPr>
                <w:sz w:val="20"/>
              </w:rPr>
              <w:t xml:space="preserve"> Credit Rating falls below </w:t>
            </w:r>
            <w:r w:rsidR="00CC7151">
              <w:rPr>
                <w:sz w:val="20"/>
              </w:rPr>
              <w:t>BBB-</w:t>
            </w:r>
            <w:r w:rsidR="00D424EA">
              <w:rPr>
                <w:sz w:val="20"/>
              </w:rPr>
              <w:t xml:space="preserve"> from S&amp;P or</w:t>
            </w:r>
            <w:r>
              <w:rPr>
                <w:sz w:val="20"/>
              </w:rPr>
              <w:t xml:space="preserve"> </w:t>
            </w:r>
            <w:r w:rsidR="00CC7151">
              <w:rPr>
                <w:sz w:val="20"/>
              </w:rPr>
              <w:t>Baa3</w:t>
            </w:r>
            <w:r>
              <w:rPr>
                <w:sz w:val="20"/>
              </w:rPr>
              <w:t xml:space="preserve"> from Moody’s or if Party A</w:t>
            </w:r>
            <w:r w:rsidR="00AF73DB">
              <w:rPr>
                <w:sz w:val="20"/>
              </w:rPr>
              <w:t xml:space="preserve">, or its Guarantor, ceases to be </w:t>
            </w:r>
            <w:r w:rsidR="00CC7151">
              <w:rPr>
                <w:sz w:val="20"/>
              </w:rPr>
              <w:t>rated by either S&amp;P or Moody’s.</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B9028F">
            <w:pPr>
              <w:tabs>
                <w:tab w:val="right" w:pos="6012"/>
              </w:tabs>
              <w:spacing w:after="200"/>
              <w:ind w:left="720" w:hanging="360"/>
              <w:rPr>
                <w:sz w:val="20"/>
              </w:rPr>
            </w:pPr>
            <w:r>
              <w:rPr>
                <w:sz w:val="20"/>
              </w:rPr>
              <w:t>[]</w:t>
            </w:r>
            <w:r>
              <w:rPr>
                <w:sz w:val="20"/>
              </w:rPr>
              <w:tab/>
              <w:t xml:space="preserve">Other: </w:t>
            </w:r>
            <w:r>
              <w:rPr>
                <w:sz w:val="20"/>
              </w:rPr>
              <w:br/>
              <w:t>Specify:</w:t>
            </w:r>
            <w:r>
              <w:rPr>
                <w:sz w:val="20"/>
                <w:u w:val="single"/>
              </w:rPr>
              <w:tab/>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AF73DB">
            <w:pPr>
              <w:tabs>
                <w:tab w:val="right" w:pos="6012"/>
              </w:tabs>
              <w:spacing w:after="200"/>
              <w:rPr>
                <w:sz w:val="20"/>
              </w:rPr>
            </w:pPr>
            <w:r>
              <w:rPr>
                <w:rStyle w:val="ParaNum"/>
                <w:sz w:val="20"/>
              </w:rPr>
              <w:t>(e)</w:t>
            </w:r>
            <w:r>
              <w:rPr>
                <w:sz w:val="20"/>
              </w:rPr>
              <w:t xml:space="preserve">  Guarantor for Party A:</w:t>
            </w:r>
            <w:r w:rsidR="00836C0B" w:rsidRPr="00836C0B">
              <w:rPr>
                <w:sz w:val="20"/>
              </w:rPr>
              <w:t xml:space="preserve">  </w:t>
            </w:r>
            <w:r w:rsidR="00AF73DB">
              <w:rPr>
                <w:sz w:val="20"/>
              </w:rPr>
              <w:t>[</w:t>
            </w:r>
            <w:r w:rsidR="00AF73DB">
              <w:rPr>
                <w:i/>
                <w:sz w:val="20"/>
              </w:rPr>
              <w:t>A parental guarantee will be required</w:t>
            </w:r>
            <w:r w:rsidR="00AF73DB">
              <w:rPr>
                <w:sz w:val="20"/>
              </w:rPr>
              <w:t>]</w:t>
            </w:r>
          </w:p>
        </w:tc>
      </w:tr>
      <w:tr w:rsidR="002F573C" w:rsidTr="00057458">
        <w:tc>
          <w:tcPr>
            <w:tcW w:w="3348" w:type="dxa"/>
          </w:tcPr>
          <w:p w:rsidR="002F573C" w:rsidRDefault="002F573C" w:rsidP="00B9028F">
            <w:pPr>
              <w:spacing w:after="200"/>
              <w:rPr>
                <w:sz w:val="20"/>
                <w:u w:val="single"/>
              </w:rPr>
            </w:pPr>
          </w:p>
        </w:tc>
        <w:tc>
          <w:tcPr>
            <w:tcW w:w="6228" w:type="dxa"/>
            <w:gridSpan w:val="4"/>
          </w:tcPr>
          <w:p w:rsidR="002F573C" w:rsidRDefault="002F573C" w:rsidP="00836C0B">
            <w:pPr>
              <w:tabs>
                <w:tab w:val="right" w:pos="6012"/>
              </w:tabs>
              <w:spacing w:after="200"/>
              <w:ind w:left="702"/>
              <w:rPr>
                <w:rStyle w:val="ParaNum"/>
                <w:sz w:val="20"/>
              </w:rPr>
            </w:pPr>
            <w:r>
              <w:rPr>
                <w:sz w:val="20"/>
              </w:rPr>
              <w:t>Guarantee Amount:</w:t>
            </w:r>
            <w:r w:rsidR="00836C0B" w:rsidRPr="00836C0B">
              <w:rPr>
                <w:sz w:val="20"/>
              </w:rPr>
              <w:t xml:space="preserve">  </w:t>
            </w:r>
            <w:r w:rsidR="00AF73DB">
              <w:rPr>
                <w:sz w:val="20"/>
              </w:rPr>
              <w:t>[</w:t>
            </w:r>
            <w:r w:rsidR="00AF73DB">
              <w:rPr>
                <w:i/>
                <w:sz w:val="20"/>
              </w:rPr>
              <w:t>As mutually agreed by the parties</w:t>
            </w:r>
            <w:r w:rsidR="00AF73DB">
              <w:rPr>
                <w:sz w:val="20"/>
              </w:rPr>
              <w:t>]</w:t>
            </w:r>
          </w:p>
        </w:tc>
      </w:tr>
      <w:tr w:rsidR="002F573C" w:rsidTr="00057458">
        <w:tc>
          <w:tcPr>
            <w:tcW w:w="3348" w:type="dxa"/>
            <w:tcBorders>
              <w:top w:val="single" w:sz="6" w:space="0" w:color="auto"/>
            </w:tcBorders>
          </w:tcPr>
          <w:p w:rsidR="002F573C" w:rsidRDefault="002F573C" w:rsidP="00B9028F">
            <w:pPr>
              <w:spacing w:before="120" w:after="120"/>
              <w:rPr>
                <w:b/>
                <w:sz w:val="20"/>
                <w:u w:val="single"/>
              </w:rPr>
            </w:pPr>
            <w:r>
              <w:rPr>
                <w:b/>
                <w:sz w:val="20"/>
                <w:u w:val="single"/>
              </w:rPr>
              <w:t xml:space="preserve">Article </w:t>
            </w:r>
            <w:r>
              <w:rPr>
                <w:rStyle w:val="ParaNum"/>
                <w:b/>
                <w:sz w:val="20"/>
                <w:u w:val="single"/>
              </w:rPr>
              <w:t>10</w:t>
            </w:r>
          </w:p>
        </w:tc>
        <w:tc>
          <w:tcPr>
            <w:tcW w:w="6228" w:type="dxa"/>
            <w:gridSpan w:val="4"/>
            <w:tcBorders>
              <w:top w:val="single" w:sz="6" w:space="0" w:color="auto"/>
            </w:tcBorders>
          </w:tcPr>
          <w:p w:rsidR="002F573C" w:rsidRDefault="002F573C" w:rsidP="00B9028F">
            <w:pPr>
              <w:spacing w:before="120" w:after="120"/>
              <w:rPr>
                <w:sz w:val="20"/>
              </w:rPr>
            </w:pPr>
          </w:p>
        </w:tc>
      </w:tr>
      <w:tr w:rsidR="002F573C" w:rsidTr="00057458">
        <w:trPr>
          <w:cantSplit/>
        </w:trPr>
        <w:tc>
          <w:tcPr>
            <w:tcW w:w="3348" w:type="dxa"/>
          </w:tcPr>
          <w:p w:rsidR="002F573C" w:rsidRDefault="002F573C" w:rsidP="00B9028F">
            <w:pPr>
              <w:spacing w:after="200"/>
              <w:rPr>
                <w:sz w:val="20"/>
              </w:rPr>
            </w:pPr>
            <w:r>
              <w:rPr>
                <w:sz w:val="20"/>
              </w:rPr>
              <w:t>Confidentiality</w:t>
            </w:r>
          </w:p>
        </w:tc>
        <w:tc>
          <w:tcPr>
            <w:tcW w:w="3114" w:type="dxa"/>
          </w:tcPr>
          <w:p w:rsidR="002F573C" w:rsidRDefault="002F573C" w:rsidP="00B9028F">
            <w:pPr>
              <w:tabs>
                <w:tab w:val="left" w:pos="252"/>
              </w:tabs>
              <w:spacing w:after="200"/>
              <w:rPr>
                <w:sz w:val="20"/>
              </w:rPr>
            </w:pPr>
            <w:r>
              <w:rPr>
                <w:sz w:val="20"/>
              </w:rPr>
              <w:t>[</w:t>
            </w:r>
            <w:r w:rsidR="00836C0B">
              <w:rPr>
                <w:sz w:val="20"/>
              </w:rPr>
              <w:t>x</w:t>
            </w:r>
            <w:r>
              <w:rPr>
                <w:sz w:val="20"/>
              </w:rPr>
              <w:t>]  Confidentiality Applicable</w:t>
            </w:r>
          </w:p>
        </w:tc>
        <w:tc>
          <w:tcPr>
            <w:tcW w:w="3114" w:type="dxa"/>
            <w:gridSpan w:val="3"/>
          </w:tcPr>
          <w:p w:rsidR="002F573C" w:rsidRDefault="002F573C" w:rsidP="00B9028F">
            <w:pPr>
              <w:spacing w:after="200"/>
              <w:rPr>
                <w:sz w:val="20"/>
              </w:rPr>
            </w:pPr>
            <w:r>
              <w:rPr>
                <w:sz w:val="20"/>
              </w:rPr>
              <w:t>If not checked, inapplicable.</w:t>
            </w:r>
          </w:p>
        </w:tc>
      </w:tr>
      <w:tr w:rsidR="002F573C" w:rsidTr="00057458">
        <w:tc>
          <w:tcPr>
            <w:tcW w:w="3348" w:type="dxa"/>
            <w:tcBorders>
              <w:top w:val="single" w:sz="4" w:space="0" w:color="auto"/>
            </w:tcBorders>
          </w:tcPr>
          <w:p w:rsidR="002F573C" w:rsidRDefault="002F573C" w:rsidP="00B9028F">
            <w:pPr>
              <w:rPr>
                <w:b/>
                <w:sz w:val="20"/>
                <w:u w:val="single"/>
              </w:rPr>
            </w:pPr>
            <w:r>
              <w:rPr>
                <w:b/>
                <w:sz w:val="20"/>
                <w:u w:val="single"/>
              </w:rPr>
              <w:t>Schedule M</w:t>
            </w:r>
          </w:p>
        </w:tc>
        <w:tc>
          <w:tcPr>
            <w:tcW w:w="6228" w:type="dxa"/>
            <w:gridSpan w:val="4"/>
            <w:tcBorders>
              <w:top w:val="single" w:sz="4" w:space="0" w:color="auto"/>
            </w:tcBorders>
          </w:tcPr>
          <w:p w:rsidR="002F573C" w:rsidRDefault="002F573C" w:rsidP="00B9028F">
            <w:pPr>
              <w:rPr>
                <w:sz w:val="20"/>
              </w:rPr>
            </w:pPr>
          </w:p>
        </w:tc>
      </w:tr>
      <w:tr w:rsidR="002F573C" w:rsidTr="00057458">
        <w:tc>
          <w:tcPr>
            <w:tcW w:w="3348" w:type="dxa"/>
          </w:tcPr>
          <w:p w:rsidR="002F573C" w:rsidRDefault="002F573C" w:rsidP="00B9028F">
            <w:pPr>
              <w:rPr>
                <w:sz w:val="20"/>
              </w:rPr>
            </w:pPr>
          </w:p>
        </w:tc>
        <w:tc>
          <w:tcPr>
            <w:tcW w:w="6228" w:type="dxa"/>
            <w:gridSpan w:val="4"/>
          </w:tcPr>
          <w:p w:rsidR="002F573C" w:rsidRDefault="002F573C" w:rsidP="00B9028F">
            <w:pPr>
              <w:rPr>
                <w:sz w:val="20"/>
              </w:rPr>
            </w:pPr>
            <w:r>
              <w:rPr>
                <w:sz w:val="20"/>
              </w:rPr>
              <w:t>[]  Party A is a Governmental Entity or Public Power System</w:t>
            </w:r>
          </w:p>
        </w:tc>
      </w:tr>
      <w:tr w:rsidR="002F573C" w:rsidTr="00057458">
        <w:tc>
          <w:tcPr>
            <w:tcW w:w="3348" w:type="dxa"/>
          </w:tcPr>
          <w:p w:rsidR="002F573C" w:rsidRDefault="002F573C" w:rsidP="00B9028F">
            <w:pPr>
              <w:rPr>
                <w:sz w:val="20"/>
              </w:rPr>
            </w:pPr>
          </w:p>
        </w:tc>
        <w:tc>
          <w:tcPr>
            <w:tcW w:w="6228" w:type="dxa"/>
            <w:gridSpan w:val="4"/>
          </w:tcPr>
          <w:p w:rsidR="002F573C" w:rsidRDefault="002F573C" w:rsidP="00D83646">
            <w:pPr>
              <w:rPr>
                <w:sz w:val="20"/>
              </w:rPr>
            </w:pPr>
            <w:r>
              <w:rPr>
                <w:sz w:val="20"/>
              </w:rPr>
              <w:t>[]  Party B is a Governmental Entity or Public Power System</w:t>
            </w:r>
          </w:p>
        </w:tc>
      </w:tr>
      <w:tr w:rsidR="002F573C" w:rsidTr="00057458">
        <w:tc>
          <w:tcPr>
            <w:tcW w:w="3348" w:type="dxa"/>
          </w:tcPr>
          <w:p w:rsidR="002F573C" w:rsidRDefault="002F573C" w:rsidP="00B9028F">
            <w:pPr>
              <w:rPr>
                <w:sz w:val="20"/>
              </w:rPr>
            </w:pPr>
          </w:p>
        </w:tc>
        <w:tc>
          <w:tcPr>
            <w:tcW w:w="6228" w:type="dxa"/>
            <w:gridSpan w:val="4"/>
          </w:tcPr>
          <w:p w:rsidR="002F573C" w:rsidRDefault="002F573C" w:rsidP="00B9028F">
            <w:pPr>
              <w:rPr>
                <w:sz w:val="20"/>
              </w:rPr>
            </w:pPr>
            <w:proofErr w:type="gramStart"/>
            <w:r>
              <w:rPr>
                <w:sz w:val="20"/>
              </w:rPr>
              <w:t>[]  Add</w:t>
            </w:r>
            <w:proofErr w:type="gramEnd"/>
            <w:r>
              <w:rPr>
                <w:sz w:val="20"/>
              </w:rPr>
              <w:t xml:space="preserve"> Section 3.6.  If not checked, inapplicable</w:t>
            </w:r>
          </w:p>
        </w:tc>
      </w:tr>
      <w:tr w:rsidR="002F573C" w:rsidTr="00057458">
        <w:tc>
          <w:tcPr>
            <w:tcW w:w="3348" w:type="dxa"/>
          </w:tcPr>
          <w:p w:rsidR="002F573C" w:rsidRDefault="002F573C" w:rsidP="00B9028F">
            <w:pPr>
              <w:spacing w:after="200"/>
              <w:rPr>
                <w:sz w:val="20"/>
              </w:rPr>
            </w:pPr>
          </w:p>
        </w:tc>
        <w:tc>
          <w:tcPr>
            <w:tcW w:w="6228" w:type="dxa"/>
            <w:gridSpan w:val="4"/>
          </w:tcPr>
          <w:p w:rsidR="002F573C" w:rsidRDefault="002F573C" w:rsidP="00EB1FE5">
            <w:pPr>
              <w:rPr>
                <w:sz w:val="20"/>
              </w:rPr>
            </w:pPr>
            <w:proofErr w:type="gramStart"/>
            <w:r>
              <w:rPr>
                <w:sz w:val="20"/>
              </w:rPr>
              <w:t>[]  Add</w:t>
            </w:r>
            <w:proofErr w:type="gramEnd"/>
            <w:r>
              <w:rPr>
                <w:sz w:val="20"/>
              </w:rPr>
              <w:t xml:space="preserve"> Section 8.</w:t>
            </w:r>
            <w:r w:rsidR="00EB1FE5">
              <w:rPr>
                <w:sz w:val="20"/>
              </w:rPr>
              <w:t>4</w:t>
            </w:r>
            <w:r>
              <w:rPr>
                <w:sz w:val="20"/>
              </w:rPr>
              <w:t>.  If not checked, inapplicable</w:t>
            </w:r>
          </w:p>
        </w:tc>
      </w:tr>
      <w:tr w:rsidR="002F573C" w:rsidTr="00057458">
        <w:tc>
          <w:tcPr>
            <w:tcW w:w="3348" w:type="dxa"/>
          </w:tcPr>
          <w:p w:rsidR="002F573C" w:rsidRDefault="002F573C" w:rsidP="00B9028F">
            <w:pPr>
              <w:tabs>
                <w:tab w:val="right" w:pos="3060"/>
              </w:tabs>
              <w:spacing w:after="200"/>
              <w:rPr>
                <w:sz w:val="20"/>
              </w:rPr>
            </w:pPr>
            <w:r>
              <w:rPr>
                <w:b/>
                <w:sz w:val="20"/>
                <w:u w:val="single"/>
              </w:rPr>
              <w:t>Other Changes</w:t>
            </w:r>
          </w:p>
        </w:tc>
        <w:tc>
          <w:tcPr>
            <w:tcW w:w="6228" w:type="dxa"/>
            <w:gridSpan w:val="4"/>
          </w:tcPr>
          <w:p w:rsidR="002F573C" w:rsidRPr="00836C0B" w:rsidRDefault="00836C0B" w:rsidP="002656C5">
            <w:pPr>
              <w:tabs>
                <w:tab w:val="right" w:pos="6012"/>
              </w:tabs>
              <w:spacing w:after="200"/>
              <w:rPr>
                <w:b/>
                <w:sz w:val="20"/>
              </w:rPr>
            </w:pPr>
            <w:r w:rsidRPr="00836C0B">
              <w:rPr>
                <w:b/>
                <w:sz w:val="20"/>
              </w:rPr>
              <w:t>This Master Power Purchase and Sale Agreement incorporates by reference the changes published in the EEI Errata, Version 1.</w:t>
            </w:r>
            <w:r w:rsidR="002656C5">
              <w:rPr>
                <w:b/>
                <w:sz w:val="20"/>
              </w:rPr>
              <w:t>1</w:t>
            </w:r>
            <w:r w:rsidRPr="00836C0B">
              <w:rPr>
                <w:b/>
                <w:sz w:val="20"/>
              </w:rPr>
              <w:t xml:space="preserve">, dated </w:t>
            </w:r>
            <w:r w:rsidR="002656C5">
              <w:rPr>
                <w:b/>
                <w:sz w:val="20"/>
              </w:rPr>
              <w:t>July 18, 2007</w:t>
            </w:r>
            <w:r w:rsidRPr="00836C0B">
              <w:rPr>
                <w:b/>
                <w:sz w:val="20"/>
              </w:rPr>
              <w:t>.</w:t>
            </w:r>
          </w:p>
        </w:tc>
      </w:tr>
      <w:tr w:rsidR="002F573C" w:rsidTr="00057458">
        <w:tc>
          <w:tcPr>
            <w:tcW w:w="3348" w:type="dxa"/>
          </w:tcPr>
          <w:p w:rsidR="002F573C" w:rsidRDefault="002F573C" w:rsidP="00B9028F">
            <w:pPr>
              <w:tabs>
                <w:tab w:val="right" w:pos="3060"/>
              </w:tabs>
              <w:spacing w:after="200"/>
            </w:pPr>
          </w:p>
        </w:tc>
        <w:tc>
          <w:tcPr>
            <w:tcW w:w="6228" w:type="dxa"/>
            <w:gridSpan w:val="4"/>
          </w:tcPr>
          <w:p w:rsidR="002F573C" w:rsidRDefault="002F573C" w:rsidP="00B9028F">
            <w:pPr>
              <w:tabs>
                <w:tab w:val="right" w:pos="6012"/>
              </w:tabs>
              <w:spacing w:after="200"/>
              <w:rPr>
                <w:sz w:val="20"/>
              </w:rPr>
            </w:pPr>
          </w:p>
        </w:tc>
      </w:tr>
    </w:tbl>
    <w:p w:rsidR="002F573C" w:rsidRPr="00BC44D4" w:rsidRDefault="00A40B6C" w:rsidP="00BC44D4">
      <w:pPr>
        <w:jc w:val="both"/>
        <w:rPr>
          <w:sz w:val="22"/>
          <w:szCs w:val="22"/>
        </w:rPr>
      </w:pPr>
      <w:r w:rsidRPr="00BC44D4">
        <w:rPr>
          <w:sz w:val="22"/>
          <w:szCs w:val="22"/>
        </w:rPr>
        <w:t xml:space="preserve">The </w:t>
      </w:r>
      <w:r w:rsidR="00241CA1" w:rsidRPr="00BC44D4">
        <w:rPr>
          <w:sz w:val="22"/>
          <w:szCs w:val="22"/>
        </w:rPr>
        <w:t xml:space="preserve">Parties hereby further agree that the </w:t>
      </w:r>
      <w:r w:rsidRPr="00BC44D4">
        <w:rPr>
          <w:sz w:val="22"/>
          <w:szCs w:val="22"/>
        </w:rPr>
        <w:t>following additional changes shall be made to the General Terms and Conditions of the Master Power Purchase and Sale Agreement:</w:t>
      </w:r>
    </w:p>
    <w:p w:rsidR="00A40B6C" w:rsidRPr="00BC44D4" w:rsidRDefault="00A40B6C" w:rsidP="002F573C">
      <w:pPr>
        <w:rPr>
          <w:sz w:val="22"/>
          <w:szCs w:val="22"/>
        </w:rPr>
      </w:pPr>
    </w:p>
    <w:p w:rsidR="00183158" w:rsidRPr="00BC44D4" w:rsidRDefault="00A40B6C" w:rsidP="00814FFD">
      <w:pPr>
        <w:pStyle w:val="Heading9"/>
        <w:tabs>
          <w:tab w:val="clear" w:pos="6012"/>
        </w:tabs>
        <w:spacing w:after="0"/>
        <w:ind w:right="0"/>
        <w:rPr>
          <w:sz w:val="22"/>
          <w:szCs w:val="22"/>
          <w:u w:val="none"/>
        </w:rPr>
      </w:pPr>
      <w:r w:rsidRPr="00BC44D4">
        <w:rPr>
          <w:sz w:val="22"/>
          <w:szCs w:val="22"/>
          <w:u w:val="none"/>
        </w:rPr>
        <w:t>ARTICLE ONE:  GENERAL DEFINITIONS</w:t>
      </w:r>
    </w:p>
    <w:p w:rsidR="00183158" w:rsidRPr="00BC44D4" w:rsidRDefault="00183158" w:rsidP="00814FFD">
      <w:pPr>
        <w:pStyle w:val="Heading2"/>
        <w:numPr>
          <w:ilvl w:val="0"/>
          <w:numId w:val="0"/>
        </w:numPr>
        <w:spacing w:after="120"/>
        <w:rPr>
          <w:sz w:val="22"/>
          <w:szCs w:val="22"/>
        </w:rPr>
      </w:pPr>
      <w:r w:rsidRPr="00BC44D4">
        <w:rPr>
          <w:sz w:val="22"/>
          <w:szCs w:val="22"/>
        </w:rPr>
        <w:t>The following definitions are amended as set forth below:</w:t>
      </w:r>
    </w:p>
    <w:p w:rsidR="004E1362" w:rsidRPr="00BC44D4" w:rsidRDefault="00183158" w:rsidP="00BC44D4">
      <w:pPr>
        <w:pStyle w:val="BodyText3"/>
        <w:jc w:val="both"/>
        <w:rPr>
          <w:sz w:val="22"/>
          <w:szCs w:val="22"/>
        </w:rPr>
      </w:pPr>
      <w:r w:rsidRPr="00BC44D4">
        <w:rPr>
          <w:sz w:val="22"/>
          <w:szCs w:val="22"/>
        </w:rPr>
        <w:t>1.</w:t>
      </w:r>
      <w:r w:rsidR="00A40B6C" w:rsidRPr="00BC44D4">
        <w:rPr>
          <w:sz w:val="22"/>
          <w:szCs w:val="22"/>
        </w:rPr>
        <w:tab/>
      </w:r>
      <w:r w:rsidRPr="00BC44D4">
        <w:rPr>
          <w:sz w:val="22"/>
          <w:szCs w:val="22"/>
        </w:rPr>
        <w:t>Section 1.23</w:t>
      </w:r>
      <w:r w:rsidR="00A40B6C" w:rsidRPr="00BC44D4">
        <w:rPr>
          <w:sz w:val="22"/>
          <w:szCs w:val="22"/>
        </w:rPr>
        <w:t>, Force Majeure,</w:t>
      </w:r>
      <w:r w:rsidRPr="00BC44D4">
        <w:rPr>
          <w:sz w:val="22"/>
          <w:szCs w:val="22"/>
        </w:rPr>
        <w:t xml:space="preserve"> is deleted in its entirety and replaced with: </w:t>
      </w:r>
    </w:p>
    <w:p w:rsidR="00183158" w:rsidRPr="00BC44D4" w:rsidRDefault="00B6707A" w:rsidP="00267F98">
      <w:pPr>
        <w:pStyle w:val="BodyText3"/>
        <w:ind w:left="1260" w:right="720"/>
        <w:jc w:val="both"/>
        <w:rPr>
          <w:sz w:val="22"/>
          <w:szCs w:val="22"/>
        </w:rPr>
      </w:pPr>
      <w:proofErr w:type="gramStart"/>
      <w:r w:rsidRPr="00BC44D4">
        <w:rPr>
          <w:sz w:val="22"/>
          <w:szCs w:val="22"/>
        </w:rPr>
        <w:t>“ ‘</w:t>
      </w:r>
      <w:r w:rsidR="00183158" w:rsidRPr="00BC44D4">
        <w:rPr>
          <w:sz w:val="22"/>
          <w:szCs w:val="22"/>
        </w:rPr>
        <w:t>Force</w:t>
      </w:r>
      <w:proofErr w:type="gramEnd"/>
      <w:r w:rsidR="00183158" w:rsidRPr="00BC44D4">
        <w:rPr>
          <w:sz w:val="22"/>
          <w:szCs w:val="22"/>
        </w:rPr>
        <w:t xml:space="preserve"> Majeure</w:t>
      </w:r>
      <w:r w:rsidRPr="00BC44D4">
        <w:rPr>
          <w:sz w:val="22"/>
          <w:szCs w:val="22"/>
        </w:rPr>
        <w:t>’</w:t>
      </w:r>
      <w:r w:rsidR="00183158" w:rsidRPr="00BC44D4">
        <w:rPr>
          <w:sz w:val="22"/>
          <w:szCs w:val="22"/>
        </w:rPr>
        <w:t xml:space="preserve"> means an event or circumstance which prevents one Party from performing its obligations under one or more Transactions, which event or circumstance was not anticipated as of the date the Transaction was agreed to, which is not within the control of, or the result </w:t>
      </w:r>
      <w:r w:rsidR="00183158" w:rsidRPr="00BC44D4">
        <w:rPr>
          <w:sz w:val="22"/>
          <w:szCs w:val="22"/>
        </w:rPr>
        <w:lastRenderedPageBreak/>
        <w:t>of acts or omissions by, the Claiming Party, and which, by the exercise of due diligence, the Claiming Party is unable to overcome or avoid or cause to be avoided.  Force Majeure shall not be based on (</w:t>
      </w:r>
      <w:proofErr w:type="spellStart"/>
      <w:r w:rsidR="00183158" w:rsidRPr="00BC44D4">
        <w:rPr>
          <w:sz w:val="22"/>
          <w:szCs w:val="22"/>
        </w:rPr>
        <w:t>i</w:t>
      </w:r>
      <w:proofErr w:type="spellEnd"/>
      <w:r w:rsidR="00183158" w:rsidRPr="00BC44D4">
        <w:rPr>
          <w:sz w:val="22"/>
          <w:szCs w:val="22"/>
        </w:rPr>
        <w:t>) the loss of Buyer’s markets; (ii) Buyer's inability economically to use or resell the Product purchased hereunder; (iii) the loss or failure of Seller's supply</w:t>
      </w:r>
      <w:r w:rsidR="004E1362" w:rsidRPr="00BC44D4">
        <w:rPr>
          <w:sz w:val="22"/>
          <w:szCs w:val="22"/>
        </w:rPr>
        <w:t>;</w:t>
      </w:r>
      <w:r w:rsidR="00183158" w:rsidRPr="00BC44D4">
        <w:rPr>
          <w:sz w:val="22"/>
          <w:szCs w:val="22"/>
        </w:rPr>
        <w:t xml:space="preserve"> or </w:t>
      </w:r>
      <w:proofErr w:type="gramStart"/>
      <w:r w:rsidR="00183158" w:rsidRPr="00BC44D4">
        <w:rPr>
          <w:sz w:val="22"/>
          <w:szCs w:val="22"/>
        </w:rPr>
        <w:t>(iv)</w:t>
      </w:r>
      <w:r w:rsidR="0082437A">
        <w:rPr>
          <w:sz w:val="22"/>
          <w:szCs w:val="22"/>
        </w:rPr>
        <w:t> </w:t>
      </w:r>
      <w:r w:rsidR="00183158" w:rsidRPr="00BC44D4">
        <w:rPr>
          <w:sz w:val="22"/>
          <w:szCs w:val="22"/>
        </w:rPr>
        <w:t>Seller</w:t>
      </w:r>
      <w:proofErr w:type="gramEnd"/>
      <w:r w:rsidR="00183158" w:rsidRPr="00BC44D4">
        <w:rPr>
          <w:sz w:val="22"/>
          <w:szCs w:val="22"/>
        </w:rPr>
        <w:t>'s ability to sell the Product at a price greater than the Contract Price.  Neither Party may raise a claim of Force Majeure based in whole or in part on curtailment by a Transmission Provider unless (</w:t>
      </w:r>
      <w:proofErr w:type="spellStart"/>
      <w:r w:rsidR="00183158" w:rsidRPr="00BC44D4">
        <w:rPr>
          <w:sz w:val="22"/>
          <w:szCs w:val="22"/>
        </w:rPr>
        <w:t>i</w:t>
      </w:r>
      <w:proofErr w:type="spellEnd"/>
      <w:r w:rsidR="00183158" w:rsidRPr="00BC44D4">
        <w:rPr>
          <w:sz w:val="22"/>
          <w:szCs w:val="22"/>
        </w:rPr>
        <w:t xml:space="preserve">) such Party has contracted for firm transmission with a Transmission Provider for the Product to be delivered to or received at the Delivery Point and (ii) such curtailment is due to </w:t>
      </w:r>
      <w:r w:rsidR="00E6263E" w:rsidRPr="00BC44D4">
        <w:rPr>
          <w:sz w:val="22"/>
          <w:szCs w:val="22"/>
        </w:rPr>
        <w:t>‘</w:t>
      </w:r>
      <w:r w:rsidR="004E1362" w:rsidRPr="00BC44D4">
        <w:rPr>
          <w:sz w:val="22"/>
          <w:szCs w:val="22"/>
        </w:rPr>
        <w:t>force majeure</w:t>
      </w:r>
      <w:r w:rsidR="00E6263E" w:rsidRPr="00BC44D4">
        <w:rPr>
          <w:sz w:val="22"/>
          <w:szCs w:val="22"/>
        </w:rPr>
        <w:t>’</w:t>
      </w:r>
      <w:r w:rsidR="00183158" w:rsidRPr="00BC44D4">
        <w:rPr>
          <w:sz w:val="22"/>
          <w:szCs w:val="22"/>
        </w:rPr>
        <w:t xml:space="preserve"> or an equivalent term as defined under the Transmission Provider</w:t>
      </w:r>
      <w:r w:rsidR="004E1362" w:rsidRPr="00BC44D4">
        <w:rPr>
          <w:sz w:val="22"/>
          <w:szCs w:val="22"/>
        </w:rPr>
        <w:t>’</w:t>
      </w:r>
      <w:r w:rsidR="00183158" w:rsidRPr="00BC44D4">
        <w:rPr>
          <w:sz w:val="22"/>
          <w:szCs w:val="22"/>
        </w:rPr>
        <w:t>s tariff; provided, however, that existence of the two foregoing factors shall not be sufficient to conclusively or presumptively prove the existence of a Force Majeure absent a showing of other facts and circumstances which in the aggregate with such factors establish that a Force Majeure as defined in the first sentence hereof has occurred. </w:t>
      </w:r>
      <w:r w:rsidR="004E1362" w:rsidRPr="00BC44D4">
        <w:rPr>
          <w:sz w:val="22"/>
          <w:szCs w:val="22"/>
        </w:rPr>
        <w:t xml:space="preserve"> </w:t>
      </w:r>
      <w:r w:rsidR="00183158" w:rsidRPr="00BC44D4">
        <w:rPr>
          <w:sz w:val="22"/>
          <w:szCs w:val="22"/>
        </w:rPr>
        <w:t>The applicability of Force Majeure to the Transaction is governed by the terms of the Products and Related Definitions contained in Schedule P.</w:t>
      </w:r>
      <w:r w:rsidR="004E1362" w:rsidRPr="00BC44D4">
        <w:rPr>
          <w:sz w:val="22"/>
          <w:szCs w:val="22"/>
        </w:rPr>
        <w:t>”</w:t>
      </w:r>
      <w:r w:rsidR="00183158" w:rsidRPr="00BC44D4">
        <w:rPr>
          <w:sz w:val="22"/>
          <w:szCs w:val="22"/>
        </w:rPr>
        <w:t xml:space="preserve"> </w:t>
      </w:r>
    </w:p>
    <w:p w:rsidR="0082437A" w:rsidRPr="00BC44D4" w:rsidRDefault="00183158" w:rsidP="0082437A">
      <w:pPr>
        <w:pStyle w:val="BodyText3"/>
        <w:jc w:val="both"/>
        <w:rPr>
          <w:sz w:val="22"/>
          <w:szCs w:val="22"/>
        </w:rPr>
      </w:pPr>
      <w:r w:rsidRPr="00BC44D4">
        <w:rPr>
          <w:sz w:val="22"/>
          <w:szCs w:val="22"/>
        </w:rPr>
        <w:t>2.</w:t>
      </w:r>
      <w:r w:rsidR="00A40B6C" w:rsidRPr="00BC44D4">
        <w:rPr>
          <w:sz w:val="22"/>
          <w:szCs w:val="22"/>
        </w:rPr>
        <w:tab/>
      </w:r>
      <w:r w:rsidR="0082437A" w:rsidRPr="00BC44D4">
        <w:rPr>
          <w:sz w:val="22"/>
          <w:szCs w:val="22"/>
        </w:rPr>
        <w:t>The following definition is added as Section 1.</w:t>
      </w:r>
      <w:r w:rsidR="0082437A">
        <w:rPr>
          <w:sz w:val="22"/>
          <w:szCs w:val="22"/>
        </w:rPr>
        <w:t>29A</w:t>
      </w:r>
      <w:r w:rsidR="0082437A" w:rsidRPr="00BC44D4">
        <w:rPr>
          <w:sz w:val="22"/>
          <w:szCs w:val="22"/>
        </w:rPr>
        <w:t>:</w:t>
      </w:r>
    </w:p>
    <w:p w:rsidR="0082437A" w:rsidRPr="00BC44D4" w:rsidRDefault="0082437A" w:rsidP="004F65E4">
      <w:pPr>
        <w:pStyle w:val="BodyText3"/>
        <w:ind w:left="1260" w:right="720"/>
        <w:jc w:val="both"/>
        <w:rPr>
          <w:sz w:val="22"/>
          <w:szCs w:val="22"/>
        </w:rPr>
      </w:pPr>
      <w:r w:rsidRPr="00BC44D4">
        <w:rPr>
          <w:sz w:val="22"/>
          <w:szCs w:val="22"/>
        </w:rPr>
        <w:t>“ ‘Merger Event’ means, with respect to a Party or other entity, that such Party or other entity consolidates or amalgamates with, or merges into or with, or transfers substantially all of its assets to another entity and (</w:t>
      </w:r>
      <w:proofErr w:type="spellStart"/>
      <w:r w:rsidRPr="00BC44D4">
        <w:rPr>
          <w:sz w:val="22"/>
          <w:szCs w:val="22"/>
        </w:rPr>
        <w:t>i</w:t>
      </w:r>
      <w:proofErr w:type="spellEnd"/>
      <w:r w:rsidRPr="00BC44D4">
        <w:rPr>
          <w:sz w:val="22"/>
          <w:szCs w:val="22"/>
        </w:rPr>
        <w:t xml:space="preserve">) the resulting entity fails to assume all of the obligations of such Party or other entity hereunder, or (ii) the benefits of any credit support provided pursuant to </w:t>
      </w:r>
      <w:r w:rsidRPr="00BC44D4">
        <w:rPr>
          <w:sz w:val="22"/>
          <w:szCs w:val="22"/>
          <w:u w:val="single"/>
        </w:rPr>
        <w:t>Article 8</w:t>
      </w:r>
      <w:r w:rsidRPr="00BC44D4">
        <w:rPr>
          <w:sz w:val="22"/>
          <w:szCs w:val="22"/>
        </w:rPr>
        <w:t xml:space="preserve"> fail to extend to the performance by such resulting, surviving or transferee entity of its obligations hereunder, or (iii) the resulting entity's creditworthiness is materially weaker than that of such Party or other entity immediately prior to such action.”</w:t>
      </w:r>
      <w:r w:rsidRPr="00BC44D4">
        <w:rPr>
          <w:sz w:val="22"/>
          <w:szCs w:val="22"/>
        </w:rPr>
        <w:tab/>
      </w:r>
    </w:p>
    <w:p w:rsidR="00B2178B" w:rsidRPr="00BC44D4" w:rsidRDefault="0082437A" w:rsidP="00BC44D4">
      <w:pPr>
        <w:spacing w:after="120"/>
        <w:ind w:left="720" w:hanging="720"/>
        <w:jc w:val="both"/>
        <w:rPr>
          <w:sz w:val="22"/>
          <w:szCs w:val="22"/>
        </w:rPr>
      </w:pPr>
      <w:r>
        <w:rPr>
          <w:sz w:val="22"/>
          <w:szCs w:val="22"/>
        </w:rPr>
        <w:t>3.</w:t>
      </w:r>
      <w:r>
        <w:rPr>
          <w:sz w:val="22"/>
          <w:szCs w:val="22"/>
        </w:rPr>
        <w:tab/>
      </w:r>
      <w:r w:rsidR="00183158" w:rsidRPr="00BC44D4">
        <w:rPr>
          <w:sz w:val="22"/>
          <w:szCs w:val="22"/>
        </w:rPr>
        <w:t>Section 1.51</w:t>
      </w:r>
      <w:r w:rsidR="00A40B6C" w:rsidRPr="00BC44D4">
        <w:rPr>
          <w:sz w:val="22"/>
          <w:szCs w:val="22"/>
        </w:rPr>
        <w:t xml:space="preserve">, </w:t>
      </w:r>
      <w:r>
        <w:rPr>
          <w:sz w:val="22"/>
          <w:szCs w:val="22"/>
        </w:rPr>
        <w:t xml:space="preserve">the definition of </w:t>
      </w:r>
      <w:r w:rsidR="00A40B6C" w:rsidRPr="00BC44D4">
        <w:rPr>
          <w:sz w:val="22"/>
          <w:szCs w:val="22"/>
        </w:rPr>
        <w:t>Replacement Price,</w:t>
      </w:r>
      <w:r w:rsidR="00183158" w:rsidRPr="00BC44D4">
        <w:rPr>
          <w:sz w:val="22"/>
          <w:szCs w:val="22"/>
        </w:rPr>
        <w:t xml:space="preserve"> is amended </w:t>
      </w:r>
      <w:r w:rsidR="002656C5" w:rsidRPr="00BC44D4">
        <w:rPr>
          <w:sz w:val="22"/>
          <w:szCs w:val="22"/>
        </w:rPr>
        <w:t xml:space="preserve">by </w:t>
      </w:r>
      <w:r w:rsidR="00183158" w:rsidRPr="00BC44D4">
        <w:rPr>
          <w:sz w:val="22"/>
          <w:szCs w:val="22"/>
        </w:rPr>
        <w:t>add</w:t>
      </w:r>
      <w:r w:rsidR="002656C5" w:rsidRPr="00BC44D4">
        <w:rPr>
          <w:sz w:val="22"/>
          <w:szCs w:val="22"/>
        </w:rPr>
        <w:t>ing</w:t>
      </w:r>
      <w:r w:rsidR="00183158" w:rsidRPr="00BC44D4">
        <w:rPr>
          <w:sz w:val="22"/>
          <w:szCs w:val="22"/>
        </w:rPr>
        <w:t xml:space="preserve"> the phrase </w:t>
      </w:r>
      <w:r w:rsidR="004E1362" w:rsidRPr="00BC44D4">
        <w:rPr>
          <w:sz w:val="22"/>
          <w:szCs w:val="22"/>
        </w:rPr>
        <w:t>“</w:t>
      </w:r>
      <w:r w:rsidR="00183158" w:rsidRPr="00BC44D4">
        <w:rPr>
          <w:sz w:val="22"/>
          <w:szCs w:val="22"/>
        </w:rPr>
        <w:t>f</w:t>
      </w:r>
      <w:r w:rsidR="004E1362" w:rsidRPr="00BC44D4">
        <w:rPr>
          <w:sz w:val="22"/>
          <w:szCs w:val="22"/>
        </w:rPr>
        <w:t>or delivery” in the second line immediately before the phrase “</w:t>
      </w:r>
      <w:r w:rsidR="00183158" w:rsidRPr="00BC44D4">
        <w:rPr>
          <w:sz w:val="22"/>
          <w:szCs w:val="22"/>
        </w:rPr>
        <w:t>at the Delivery Point</w:t>
      </w:r>
      <w:r>
        <w:rPr>
          <w:sz w:val="22"/>
          <w:szCs w:val="22"/>
        </w:rPr>
        <w:t>,</w:t>
      </w:r>
      <w:r w:rsidR="002656C5" w:rsidRPr="00BC44D4">
        <w:rPr>
          <w:sz w:val="22"/>
          <w:szCs w:val="22"/>
        </w:rPr>
        <w:t xml:space="preserve"> and (ii) deleting the phrase “at Buyer’s option” from the fifth line and replacing it </w:t>
      </w:r>
      <w:r>
        <w:rPr>
          <w:sz w:val="22"/>
          <w:szCs w:val="22"/>
        </w:rPr>
        <w:t>with the phrase</w:t>
      </w:r>
      <w:r w:rsidR="002656C5" w:rsidRPr="00BC44D4">
        <w:rPr>
          <w:sz w:val="22"/>
          <w:szCs w:val="22"/>
        </w:rPr>
        <w:t xml:space="preserve"> “absent a purchase”.</w:t>
      </w:r>
    </w:p>
    <w:p w:rsidR="00183158" w:rsidRPr="00BC44D4" w:rsidRDefault="0082437A" w:rsidP="0082437A">
      <w:pPr>
        <w:spacing w:after="120"/>
        <w:ind w:left="720" w:hanging="720"/>
        <w:jc w:val="both"/>
        <w:rPr>
          <w:sz w:val="22"/>
          <w:szCs w:val="22"/>
        </w:rPr>
      </w:pPr>
      <w:r>
        <w:rPr>
          <w:sz w:val="22"/>
          <w:szCs w:val="22"/>
        </w:rPr>
        <w:t>4</w:t>
      </w:r>
      <w:r w:rsidR="00183158" w:rsidRPr="00BC44D4">
        <w:rPr>
          <w:sz w:val="22"/>
          <w:szCs w:val="22"/>
        </w:rPr>
        <w:t>.</w:t>
      </w:r>
      <w:r w:rsidR="00A40B6C" w:rsidRPr="00BC44D4">
        <w:rPr>
          <w:sz w:val="22"/>
          <w:szCs w:val="22"/>
        </w:rPr>
        <w:tab/>
      </w:r>
      <w:r w:rsidR="00183158" w:rsidRPr="00BC44D4">
        <w:rPr>
          <w:sz w:val="22"/>
          <w:szCs w:val="22"/>
        </w:rPr>
        <w:t>Section 1.53</w:t>
      </w:r>
      <w:r w:rsidR="00A40B6C" w:rsidRPr="00BC44D4">
        <w:rPr>
          <w:sz w:val="22"/>
          <w:szCs w:val="22"/>
        </w:rPr>
        <w:t xml:space="preserve">, </w:t>
      </w:r>
      <w:r>
        <w:rPr>
          <w:sz w:val="22"/>
          <w:szCs w:val="22"/>
        </w:rPr>
        <w:t xml:space="preserve">the definition of </w:t>
      </w:r>
      <w:r w:rsidR="00A40B6C" w:rsidRPr="00BC44D4">
        <w:rPr>
          <w:sz w:val="22"/>
          <w:szCs w:val="22"/>
        </w:rPr>
        <w:t>Sales Price,</w:t>
      </w:r>
      <w:r w:rsidR="00183158" w:rsidRPr="00BC44D4">
        <w:rPr>
          <w:sz w:val="22"/>
          <w:szCs w:val="22"/>
        </w:rPr>
        <w:t xml:space="preserve"> is amended </w:t>
      </w:r>
      <w:r w:rsidR="002656C5" w:rsidRPr="00BC44D4">
        <w:rPr>
          <w:sz w:val="22"/>
          <w:szCs w:val="22"/>
        </w:rPr>
        <w:t>by (</w:t>
      </w:r>
      <w:proofErr w:type="spellStart"/>
      <w:r w:rsidR="002656C5" w:rsidRPr="00BC44D4">
        <w:rPr>
          <w:sz w:val="22"/>
          <w:szCs w:val="22"/>
        </w:rPr>
        <w:t>i</w:t>
      </w:r>
      <w:proofErr w:type="spellEnd"/>
      <w:r w:rsidR="002656C5" w:rsidRPr="00BC44D4">
        <w:rPr>
          <w:sz w:val="22"/>
          <w:szCs w:val="22"/>
        </w:rPr>
        <w:t xml:space="preserve">) </w:t>
      </w:r>
      <w:r w:rsidR="00183158" w:rsidRPr="00BC44D4">
        <w:rPr>
          <w:sz w:val="22"/>
          <w:szCs w:val="22"/>
        </w:rPr>
        <w:t>delet</w:t>
      </w:r>
      <w:r w:rsidR="002656C5" w:rsidRPr="00BC44D4">
        <w:rPr>
          <w:sz w:val="22"/>
          <w:szCs w:val="22"/>
        </w:rPr>
        <w:t>ing</w:t>
      </w:r>
      <w:r w:rsidR="00183158" w:rsidRPr="00BC44D4">
        <w:rPr>
          <w:sz w:val="22"/>
          <w:szCs w:val="22"/>
        </w:rPr>
        <w:t xml:space="preserve"> the phrase </w:t>
      </w:r>
      <w:r w:rsidR="00AB75B1" w:rsidRPr="00BC44D4">
        <w:rPr>
          <w:sz w:val="22"/>
          <w:szCs w:val="22"/>
        </w:rPr>
        <w:t>“at the Delivery Point”</w:t>
      </w:r>
      <w:r w:rsidR="00183158" w:rsidRPr="00BC44D4">
        <w:rPr>
          <w:sz w:val="22"/>
          <w:szCs w:val="22"/>
        </w:rPr>
        <w:t xml:space="preserve"> from the second line</w:t>
      </w:r>
      <w:r w:rsidR="002656C5" w:rsidRPr="00BC44D4">
        <w:rPr>
          <w:sz w:val="22"/>
          <w:szCs w:val="22"/>
        </w:rPr>
        <w:t>, and (ii) deleting the phrase in line 5 “at the Seller’s option” and replacing it with “absent a sale”</w:t>
      </w:r>
      <w:r w:rsidR="00183158" w:rsidRPr="00BC44D4">
        <w:rPr>
          <w:sz w:val="22"/>
          <w:szCs w:val="22"/>
        </w:rPr>
        <w:t>.</w:t>
      </w:r>
    </w:p>
    <w:p w:rsidR="00183158" w:rsidRPr="00BC44D4" w:rsidRDefault="00183158" w:rsidP="00AB75B1">
      <w:pPr>
        <w:rPr>
          <w:sz w:val="22"/>
          <w:szCs w:val="22"/>
        </w:rPr>
      </w:pPr>
      <w:r w:rsidRPr="00BC44D4">
        <w:rPr>
          <w:sz w:val="22"/>
          <w:szCs w:val="22"/>
        </w:rPr>
        <w:br/>
      </w:r>
      <w:r w:rsidR="00A40B6C" w:rsidRPr="00BC44D4">
        <w:rPr>
          <w:sz w:val="22"/>
          <w:szCs w:val="22"/>
        </w:rPr>
        <w:t>ARTICLE TWO:  TRANSACTION TERMS AND CONDITIONS</w:t>
      </w:r>
    </w:p>
    <w:p w:rsidR="00A40B6C" w:rsidRPr="00BC44D4" w:rsidRDefault="00A40B6C" w:rsidP="00A40B6C">
      <w:pPr>
        <w:pStyle w:val="coverbody"/>
        <w:spacing w:after="0"/>
        <w:ind w:right="-540"/>
        <w:rPr>
          <w:sz w:val="22"/>
          <w:szCs w:val="22"/>
        </w:rPr>
      </w:pPr>
    </w:p>
    <w:p w:rsidR="00A40B6C" w:rsidRPr="00BC44D4" w:rsidRDefault="00A40B6C" w:rsidP="00814FFD">
      <w:pPr>
        <w:pStyle w:val="Heading2"/>
        <w:numPr>
          <w:ilvl w:val="0"/>
          <w:numId w:val="0"/>
        </w:numPr>
        <w:spacing w:after="120"/>
        <w:rPr>
          <w:sz w:val="22"/>
          <w:szCs w:val="22"/>
          <w:u w:val="single"/>
        </w:rPr>
      </w:pPr>
      <w:r w:rsidRPr="00BC44D4">
        <w:rPr>
          <w:sz w:val="22"/>
          <w:szCs w:val="22"/>
          <w:u w:val="single"/>
        </w:rPr>
        <w:t>Section 2.2: Governing Terms</w:t>
      </w:r>
    </w:p>
    <w:p w:rsidR="00183158" w:rsidRPr="00BC44D4" w:rsidRDefault="00183158" w:rsidP="00814FFD">
      <w:pPr>
        <w:pStyle w:val="Heading2"/>
        <w:numPr>
          <w:ilvl w:val="0"/>
          <w:numId w:val="0"/>
        </w:numPr>
        <w:spacing w:after="120"/>
        <w:rPr>
          <w:sz w:val="22"/>
          <w:szCs w:val="22"/>
        </w:rPr>
      </w:pPr>
      <w:r w:rsidRPr="00BC44D4">
        <w:rPr>
          <w:sz w:val="22"/>
          <w:szCs w:val="22"/>
        </w:rPr>
        <w:t>The following is added as a separate second paragraph of Section 2.2:</w:t>
      </w:r>
    </w:p>
    <w:p w:rsidR="00183158" w:rsidRPr="005B3EEB" w:rsidRDefault="00AB75B1" w:rsidP="00267F98">
      <w:pPr>
        <w:pStyle w:val="BodyText3"/>
        <w:ind w:left="1260" w:right="720"/>
        <w:jc w:val="both"/>
        <w:rPr>
          <w:sz w:val="22"/>
          <w:szCs w:val="22"/>
        </w:rPr>
      </w:pPr>
      <w:r w:rsidRPr="00BC44D4">
        <w:rPr>
          <w:sz w:val="22"/>
          <w:szCs w:val="22"/>
        </w:rPr>
        <w:t>“</w:t>
      </w:r>
      <w:r w:rsidR="00183158" w:rsidRPr="00BC44D4">
        <w:rPr>
          <w:sz w:val="22"/>
          <w:szCs w:val="22"/>
        </w:rPr>
        <w:t>Party A and Party B confirm that this Master Agreement shall supersede and replace all prior master power purchase and sale agreements</w:t>
      </w:r>
      <w:r w:rsidRPr="00BC44D4">
        <w:rPr>
          <w:sz w:val="22"/>
          <w:szCs w:val="22"/>
        </w:rPr>
        <w:t>, if any,</w:t>
      </w:r>
      <w:r w:rsidR="00183158" w:rsidRPr="00BC44D4">
        <w:rPr>
          <w:sz w:val="22"/>
          <w:szCs w:val="22"/>
        </w:rPr>
        <w:t xml:space="preserve"> between the parties hereto with respect to the subject matter hereof.</w:t>
      </w:r>
      <w:r w:rsidR="00183158" w:rsidRPr="00BC44D4">
        <w:rPr>
          <w:b/>
          <w:sz w:val="22"/>
          <w:szCs w:val="22"/>
        </w:rPr>
        <w:t xml:space="preserve">  </w:t>
      </w:r>
      <w:r w:rsidR="00183158" w:rsidRPr="00BC44D4">
        <w:rPr>
          <w:sz w:val="22"/>
          <w:szCs w:val="22"/>
        </w:rPr>
        <w:t>Party</w:t>
      </w:r>
      <w:r w:rsidR="002B60B2">
        <w:rPr>
          <w:sz w:val="22"/>
          <w:szCs w:val="22"/>
        </w:rPr>
        <w:t> </w:t>
      </w:r>
      <w:r w:rsidR="00183158" w:rsidRPr="00BC44D4">
        <w:rPr>
          <w:sz w:val="22"/>
          <w:szCs w:val="22"/>
        </w:rPr>
        <w:t xml:space="preserve">A and Party B further agree that any transaction for the purchase or sale of electric energy, capacity or other related products which is in effect as of the Effective Date of this Master Agreement or which has delivery </w:t>
      </w:r>
      <w:r w:rsidR="00183158" w:rsidRPr="00BC44D4">
        <w:rPr>
          <w:sz w:val="22"/>
          <w:szCs w:val="22"/>
        </w:rPr>
        <w:lastRenderedPageBreak/>
        <w:t>obligations that start after the Effective Date of this Master Agreement shall be governed by this Master Agreement, and are part of this single integrated agreement between the Parties consistent with the first</w:t>
      </w:r>
      <w:r w:rsidRPr="00BC44D4">
        <w:rPr>
          <w:sz w:val="22"/>
          <w:szCs w:val="22"/>
        </w:rPr>
        <w:t xml:space="preserve"> </w:t>
      </w:r>
      <w:r w:rsidRPr="005B3EEB">
        <w:rPr>
          <w:sz w:val="22"/>
          <w:szCs w:val="22"/>
        </w:rPr>
        <w:t>paragraph of this Section 2.2.”</w:t>
      </w:r>
    </w:p>
    <w:p w:rsidR="00AB75B1" w:rsidRPr="005B3EEB" w:rsidRDefault="00AB75B1" w:rsidP="00A40B6C">
      <w:pPr>
        <w:pStyle w:val="Heading9"/>
        <w:tabs>
          <w:tab w:val="clear" w:pos="6012"/>
        </w:tabs>
        <w:spacing w:after="0"/>
        <w:rPr>
          <w:sz w:val="22"/>
          <w:szCs w:val="22"/>
          <w:u w:val="none"/>
        </w:rPr>
      </w:pPr>
    </w:p>
    <w:p w:rsidR="00183158" w:rsidRPr="00BC44D4" w:rsidRDefault="00A40B6C" w:rsidP="00814FFD">
      <w:pPr>
        <w:pStyle w:val="Heading9"/>
        <w:tabs>
          <w:tab w:val="clear" w:pos="6012"/>
        </w:tabs>
        <w:spacing w:after="0"/>
        <w:ind w:right="0"/>
        <w:rPr>
          <w:sz w:val="22"/>
          <w:szCs w:val="22"/>
          <w:u w:val="none"/>
        </w:rPr>
      </w:pPr>
      <w:r w:rsidRPr="00BC44D4">
        <w:rPr>
          <w:sz w:val="22"/>
          <w:szCs w:val="22"/>
          <w:u w:val="none"/>
        </w:rPr>
        <w:t>ARTICLE FIVE:  EVENTS OF DEFAULT; REMEDIES</w:t>
      </w:r>
    </w:p>
    <w:p w:rsidR="00183158" w:rsidRPr="00BC44D4" w:rsidRDefault="00183158" w:rsidP="00183158">
      <w:pPr>
        <w:pStyle w:val="coverbody"/>
        <w:spacing w:after="0"/>
        <w:ind w:right="-540"/>
        <w:rPr>
          <w:sz w:val="22"/>
          <w:szCs w:val="22"/>
          <w:u w:val="single"/>
        </w:rPr>
      </w:pPr>
    </w:p>
    <w:p w:rsidR="00A40B6C" w:rsidRPr="00BC44D4" w:rsidRDefault="00A40B6C" w:rsidP="00814FFD">
      <w:pPr>
        <w:pStyle w:val="coverbody"/>
        <w:spacing w:after="0"/>
        <w:rPr>
          <w:sz w:val="22"/>
          <w:szCs w:val="22"/>
          <w:u w:val="single"/>
        </w:rPr>
      </w:pPr>
      <w:r w:rsidRPr="00BC44D4">
        <w:rPr>
          <w:sz w:val="22"/>
          <w:szCs w:val="22"/>
          <w:u w:val="single"/>
        </w:rPr>
        <w:t>Section 5.1: Events of Default</w:t>
      </w:r>
    </w:p>
    <w:p w:rsidR="00A40B6C" w:rsidRPr="00BC44D4" w:rsidRDefault="00A40B6C" w:rsidP="00814FFD">
      <w:pPr>
        <w:pStyle w:val="coverbody"/>
        <w:spacing w:after="0"/>
        <w:rPr>
          <w:sz w:val="22"/>
          <w:szCs w:val="22"/>
        </w:rPr>
      </w:pPr>
    </w:p>
    <w:p w:rsidR="00183158" w:rsidRPr="00BC44D4" w:rsidRDefault="00183158" w:rsidP="00814FFD">
      <w:pPr>
        <w:pStyle w:val="coverbody"/>
        <w:spacing w:after="0"/>
        <w:rPr>
          <w:sz w:val="22"/>
          <w:szCs w:val="22"/>
        </w:rPr>
      </w:pPr>
      <w:r w:rsidRPr="00BC44D4">
        <w:rPr>
          <w:sz w:val="22"/>
          <w:szCs w:val="22"/>
        </w:rPr>
        <w:t>Section 5.1(f) is deleted in its entirety and replaced with the following:</w:t>
      </w:r>
      <w:r w:rsidR="00AB75B1" w:rsidRPr="00BC44D4">
        <w:rPr>
          <w:sz w:val="22"/>
          <w:szCs w:val="22"/>
        </w:rPr>
        <w:t xml:space="preserve"> “</w:t>
      </w:r>
      <w:r w:rsidRPr="00BC44D4">
        <w:rPr>
          <w:sz w:val="22"/>
          <w:szCs w:val="22"/>
        </w:rPr>
        <w:t>a Merger Event oc</w:t>
      </w:r>
      <w:r w:rsidR="00AB75B1" w:rsidRPr="00BC44D4">
        <w:rPr>
          <w:sz w:val="22"/>
          <w:szCs w:val="22"/>
        </w:rPr>
        <w:t>curs with respect to such Party;”</w:t>
      </w:r>
    </w:p>
    <w:p w:rsidR="00183158" w:rsidRPr="00BC44D4" w:rsidRDefault="00183158" w:rsidP="00814FFD">
      <w:pPr>
        <w:pStyle w:val="coverbody"/>
        <w:spacing w:after="0"/>
        <w:rPr>
          <w:sz w:val="22"/>
          <w:szCs w:val="22"/>
        </w:rPr>
      </w:pPr>
    </w:p>
    <w:p w:rsidR="00183158" w:rsidRPr="00BC44D4" w:rsidRDefault="00183158" w:rsidP="00590ACB">
      <w:pPr>
        <w:pStyle w:val="BodyText2"/>
        <w:spacing w:after="0" w:line="240" w:lineRule="auto"/>
        <w:jc w:val="both"/>
        <w:rPr>
          <w:sz w:val="22"/>
          <w:szCs w:val="22"/>
        </w:rPr>
      </w:pPr>
      <w:r w:rsidRPr="00BC44D4">
        <w:rPr>
          <w:sz w:val="22"/>
          <w:szCs w:val="22"/>
        </w:rPr>
        <w:t>Section 5.1(h</w:t>
      </w:r>
      <w:proofErr w:type="gramStart"/>
      <w:r w:rsidRPr="00BC44D4">
        <w:rPr>
          <w:sz w:val="22"/>
          <w:szCs w:val="22"/>
        </w:rPr>
        <w:t>)(</w:t>
      </w:r>
      <w:proofErr w:type="gramEnd"/>
      <w:r w:rsidRPr="00BC44D4">
        <w:rPr>
          <w:sz w:val="22"/>
          <w:szCs w:val="22"/>
        </w:rPr>
        <w:t>ii) is amended to delete the following phrase from the third and fourth line</w:t>
      </w:r>
      <w:r w:rsidR="00590ACB">
        <w:rPr>
          <w:sz w:val="22"/>
          <w:szCs w:val="22"/>
        </w:rPr>
        <w:t>s</w:t>
      </w:r>
      <w:r w:rsidRPr="00BC44D4">
        <w:rPr>
          <w:sz w:val="22"/>
          <w:szCs w:val="22"/>
        </w:rPr>
        <w:t xml:space="preserve"> t</w:t>
      </w:r>
      <w:r w:rsidR="00E730FB" w:rsidRPr="00BC44D4">
        <w:rPr>
          <w:sz w:val="22"/>
          <w:szCs w:val="22"/>
        </w:rPr>
        <w:t>hereof:  “</w:t>
      </w:r>
      <w:r w:rsidRPr="00BC44D4">
        <w:rPr>
          <w:sz w:val="22"/>
          <w:szCs w:val="22"/>
        </w:rPr>
        <w:t>and such failure shall not be remedied within three (3) Busi</w:t>
      </w:r>
      <w:r w:rsidR="00E730FB" w:rsidRPr="00BC44D4">
        <w:rPr>
          <w:sz w:val="22"/>
          <w:szCs w:val="22"/>
        </w:rPr>
        <w:t>ness Days after written notice”.</w:t>
      </w:r>
    </w:p>
    <w:p w:rsidR="00A52CE1" w:rsidRPr="00BC44D4" w:rsidRDefault="00A52CE1" w:rsidP="00814FFD">
      <w:pPr>
        <w:pStyle w:val="coverbody"/>
        <w:spacing w:after="0"/>
        <w:rPr>
          <w:sz w:val="22"/>
          <w:szCs w:val="22"/>
        </w:rPr>
      </w:pPr>
    </w:p>
    <w:p w:rsidR="00183158" w:rsidRPr="00BC44D4" w:rsidRDefault="00183158" w:rsidP="00183158">
      <w:pPr>
        <w:tabs>
          <w:tab w:val="right" w:pos="6012"/>
        </w:tabs>
        <w:spacing w:after="200"/>
        <w:rPr>
          <w:sz w:val="22"/>
          <w:szCs w:val="22"/>
        </w:rPr>
      </w:pPr>
      <w:r w:rsidRPr="00BC44D4">
        <w:rPr>
          <w:sz w:val="22"/>
          <w:szCs w:val="22"/>
        </w:rPr>
        <w:tab/>
        <w:t>Section 5.1, Events of Default shall be amended by adding the following new subsection (</w:t>
      </w:r>
      <w:proofErr w:type="spellStart"/>
      <w:r w:rsidRPr="00BC44D4">
        <w:rPr>
          <w:sz w:val="22"/>
          <w:szCs w:val="22"/>
        </w:rPr>
        <w:t>i</w:t>
      </w:r>
      <w:proofErr w:type="spellEnd"/>
      <w:r w:rsidRPr="00BC44D4">
        <w:rPr>
          <w:sz w:val="22"/>
          <w:szCs w:val="22"/>
        </w:rPr>
        <w:t>)</w:t>
      </w:r>
      <w:r w:rsidR="00492AA2">
        <w:rPr>
          <w:sz w:val="22"/>
          <w:szCs w:val="22"/>
        </w:rPr>
        <w:t xml:space="preserve"> </w:t>
      </w:r>
      <w:r w:rsidRPr="00BC44D4">
        <w:rPr>
          <w:sz w:val="22"/>
          <w:szCs w:val="22"/>
        </w:rPr>
        <w:t>to the end of Section 5.1:</w:t>
      </w:r>
    </w:p>
    <w:p w:rsidR="00477830" w:rsidRDefault="00183158">
      <w:pPr>
        <w:ind w:left="720" w:right="720"/>
        <w:jc w:val="both"/>
        <w:rPr>
          <w:sz w:val="22"/>
          <w:szCs w:val="22"/>
        </w:rPr>
      </w:pPr>
      <w:r w:rsidRPr="00BC44D4">
        <w:rPr>
          <w:sz w:val="22"/>
          <w:szCs w:val="22"/>
        </w:rPr>
        <w:t xml:space="preserve"> “(</w:t>
      </w:r>
      <w:proofErr w:type="spellStart"/>
      <w:r w:rsidRPr="00BC44D4">
        <w:rPr>
          <w:sz w:val="22"/>
          <w:szCs w:val="22"/>
        </w:rPr>
        <w:t>i</w:t>
      </w:r>
      <w:proofErr w:type="spellEnd"/>
      <w:r w:rsidRPr="00BC44D4">
        <w:rPr>
          <w:sz w:val="22"/>
          <w:szCs w:val="22"/>
        </w:rPr>
        <w:t>)</w:t>
      </w:r>
      <w:r w:rsidR="00E730FB" w:rsidRPr="00BC44D4">
        <w:rPr>
          <w:sz w:val="22"/>
          <w:szCs w:val="22"/>
        </w:rPr>
        <w:tab/>
      </w:r>
      <w:r w:rsidR="0011437C">
        <w:rPr>
          <w:sz w:val="22"/>
          <w:szCs w:val="22"/>
        </w:rPr>
        <w:t xml:space="preserve">the unexcused failure of a Party to meet its obligation to </w:t>
      </w:r>
      <w:r w:rsidR="009B524D">
        <w:rPr>
          <w:sz w:val="22"/>
          <w:szCs w:val="22"/>
        </w:rPr>
        <w:t xml:space="preserve">provide (through </w:t>
      </w:r>
      <w:r w:rsidR="0011793F">
        <w:rPr>
          <w:sz w:val="22"/>
          <w:szCs w:val="22"/>
        </w:rPr>
        <w:t>S</w:t>
      </w:r>
      <w:r w:rsidR="009B524D">
        <w:rPr>
          <w:sz w:val="22"/>
          <w:szCs w:val="22"/>
        </w:rPr>
        <w:t>cheduling or</w:t>
      </w:r>
      <w:r w:rsidR="0011437C">
        <w:rPr>
          <w:sz w:val="22"/>
          <w:szCs w:val="22"/>
        </w:rPr>
        <w:t xml:space="preserve"> deliver</w:t>
      </w:r>
      <w:r w:rsidR="009B524D">
        <w:rPr>
          <w:sz w:val="22"/>
          <w:szCs w:val="22"/>
        </w:rPr>
        <w:t>y or nomination, etc.)</w:t>
      </w:r>
      <w:r w:rsidR="0011437C">
        <w:rPr>
          <w:sz w:val="22"/>
          <w:szCs w:val="22"/>
        </w:rPr>
        <w:t xml:space="preserve"> or receive all or part of the Product pursuant to the terms and conditions specified in the Confirmation, provided such unexcused failure occurs over a period of seven (7), or more, consecutive days</w:t>
      </w:r>
      <w:r w:rsidR="00EE5F2B">
        <w:rPr>
          <w:sz w:val="22"/>
          <w:szCs w:val="22"/>
        </w:rPr>
        <w:t>.</w:t>
      </w:r>
      <w:r w:rsidR="00A52CE1" w:rsidRPr="00BC44D4">
        <w:rPr>
          <w:sz w:val="22"/>
          <w:szCs w:val="22"/>
        </w:rPr>
        <w:t>”</w:t>
      </w:r>
    </w:p>
    <w:p w:rsidR="00E66B48" w:rsidRPr="00BC44D4" w:rsidRDefault="00E66B48" w:rsidP="00BC72BA">
      <w:pPr>
        <w:pStyle w:val="BodyText2"/>
        <w:spacing w:after="0" w:line="240" w:lineRule="auto"/>
        <w:rPr>
          <w:sz w:val="22"/>
          <w:szCs w:val="22"/>
          <w:u w:val="single"/>
        </w:rPr>
      </w:pPr>
    </w:p>
    <w:p w:rsidR="00A40B6C" w:rsidRPr="00BC44D4" w:rsidRDefault="00A40B6C" w:rsidP="00BC44D4">
      <w:pPr>
        <w:pStyle w:val="BodyText2"/>
        <w:spacing w:line="240" w:lineRule="auto"/>
        <w:jc w:val="both"/>
        <w:rPr>
          <w:sz w:val="22"/>
          <w:szCs w:val="22"/>
          <w:u w:val="single"/>
        </w:rPr>
      </w:pPr>
      <w:r w:rsidRPr="00BC44D4">
        <w:rPr>
          <w:sz w:val="22"/>
          <w:szCs w:val="22"/>
          <w:u w:val="single"/>
        </w:rPr>
        <w:t>Section 5.2: Declaration of an Early Termination Date and Calculation of Settlement Amounts</w:t>
      </w:r>
    </w:p>
    <w:p w:rsidR="00E6263E" w:rsidRPr="00BC44D4" w:rsidRDefault="00183158" w:rsidP="00BC44D4">
      <w:pPr>
        <w:pStyle w:val="BodyText2"/>
        <w:spacing w:line="240" w:lineRule="auto"/>
        <w:jc w:val="both"/>
        <w:rPr>
          <w:sz w:val="22"/>
          <w:szCs w:val="22"/>
        </w:rPr>
      </w:pPr>
      <w:r w:rsidRPr="00BC44D4">
        <w:rPr>
          <w:sz w:val="22"/>
          <w:szCs w:val="22"/>
        </w:rPr>
        <w:t>Section 5.2 is amended to delete the following phrase from the last two lines: “under applicable law on the Early Termination Date, as soon thereafter as is reasonably practicable”</w:t>
      </w:r>
      <w:r w:rsidR="00E6263E" w:rsidRPr="00BC44D4">
        <w:rPr>
          <w:sz w:val="22"/>
          <w:szCs w:val="22"/>
        </w:rPr>
        <w:t xml:space="preserve"> and replace</w:t>
      </w:r>
      <w:r w:rsidR="00267F98">
        <w:rPr>
          <w:sz w:val="22"/>
          <w:szCs w:val="22"/>
        </w:rPr>
        <w:t xml:space="preserve"> it with</w:t>
      </w:r>
      <w:r w:rsidR="00E6263E" w:rsidRPr="00BC44D4">
        <w:rPr>
          <w:sz w:val="22"/>
          <w:szCs w:val="22"/>
        </w:rPr>
        <w:t xml:space="preserve"> the following phrase: </w:t>
      </w:r>
      <w:r w:rsidRPr="00BC44D4">
        <w:rPr>
          <w:sz w:val="22"/>
          <w:szCs w:val="22"/>
        </w:rPr>
        <w:t xml:space="preserve">“under applicable law on the Early Termination Date, then each such Transaction (individually, an “Excluded Transaction” and collectively, the “Excluded Transactions”) shall be terminated as soon thereafter as </w:t>
      </w:r>
      <w:r w:rsidR="00A52CE1" w:rsidRPr="00BC44D4">
        <w:rPr>
          <w:sz w:val="22"/>
          <w:szCs w:val="22"/>
        </w:rPr>
        <w:t>is reasonably practicable</w:t>
      </w:r>
      <w:r w:rsidRPr="00BC44D4">
        <w:rPr>
          <w:sz w:val="22"/>
          <w:szCs w:val="22"/>
        </w:rPr>
        <w:t>, and upon termination shall be deemed to be a Terminated Transaction and the Termination Payment payable in connection with all such Excluded Transactions shall be calculated in accordance with Section 5.3 below.</w:t>
      </w:r>
      <w:r w:rsidR="00E6263E" w:rsidRPr="00BC44D4">
        <w:rPr>
          <w:sz w:val="22"/>
          <w:szCs w:val="22"/>
        </w:rPr>
        <w:t>”</w:t>
      </w:r>
    </w:p>
    <w:p w:rsidR="00267F98" w:rsidRDefault="00E6263E" w:rsidP="00BC44D4">
      <w:pPr>
        <w:pStyle w:val="BodyText2"/>
        <w:spacing w:line="240" w:lineRule="auto"/>
        <w:jc w:val="both"/>
        <w:rPr>
          <w:sz w:val="22"/>
          <w:szCs w:val="22"/>
        </w:rPr>
      </w:pPr>
      <w:r w:rsidRPr="00BC44D4">
        <w:rPr>
          <w:sz w:val="22"/>
          <w:szCs w:val="22"/>
        </w:rPr>
        <w:t xml:space="preserve">The following shall be added to the end of Section 5.2:  </w:t>
      </w:r>
    </w:p>
    <w:p w:rsidR="00267F98" w:rsidRDefault="00E6263E" w:rsidP="00267F98">
      <w:pPr>
        <w:pStyle w:val="BodyText3"/>
        <w:ind w:left="1260" w:right="720"/>
        <w:jc w:val="both"/>
        <w:rPr>
          <w:sz w:val="22"/>
          <w:szCs w:val="22"/>
        </w:rPr>
      </w:pPr>
      <w:r w:rsidRPr="00BC44D4">
        <w:rPr>
          <w:sz w:val="22"/>
          <w:szCs w:val="22"/>
        </w:rPr>
        <w:t>“</w:t>
      </w:r>
      <w:r w:rsidR="00183158" w:rsidRPr="00BC44D4">
        <w:rPr>
          <w:sz w:val="22"/>
          <w:szCs w:val="22"/>
        </w:rPr>
        <w:t xml:space="preserve">The Gains and Losses for each Terminated Transaction shall be determined by calculating the amount that would be incurred or realized to replace or to provide the economic equivalent of the remaining payments or deliveries in respect of that Terminated Transaction.  The Non- Defaulting Party (or its agent) may determine its Gains and Losses by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 </w:t>
      </w:r>
      <w:r w:rsidR="009B524D">
        <w:rPr>
          <w:sz w:val="22"/>
          <w:szCs w:val="22"/>
        </w:rPr>
        <w:t xml:space="preserve"> </w:t>
      </w:r>
      <w:r w:rsidR="00183158" w:rsidRPr="00BC44D4">
        <w:rPr>
          <w:sz w:val="22"/>
          <w:szCs w:val="22"/>
        </w:rPr>
        <w:t xml:space="preserve">Notwithstanding the foregoing, the Non-Defaulting Party (or its agent) shall first make a Good Faith effort to determine its Gains and Losses solely by reference to quotations (either firm or indicative) of relevant rates or prices supplied by one or more third </w:t>
      </w:r>
      <w:r w:rsidR="00183158" w:rsidRPr="00BC44D4">
        <w:rPr>
          <w:sz w:val="22"/>
          <w:szCs w:val="22"/>
        </w:rPr>
        <w:lastRenderedPageBreak/>
        <w:t xml:space="preserve">parties. </w:t>
      </w:r>
      <w:r w:rsidRPr="00BC44D4">
        <w:rPr>
          <w:sz w:val="22"/>
          <w:szCs w:val="22"/>
        </w:rPr>
        <w:t xml:space="preserve"> </w:t>
      </w:r>
      <w:r w:rsidR="00183158" w:rsidRPr="00BC44D4">
        <w:rPr>
          <w:sz w:val="22"/>
          <w:szCs w:val="22"/>
        </w:rPr>
        <w:t>In the event that subsequent to such Good Faith effort, the Non-Defaulting Party (or its agent) reasonably believes that it cannot reasonably determine its Gains and Losses by reference to such  quotations from third parties, the Non-Defaulting Party may determine in Good Faith its Gains and Losses by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‘Good Faith’ for purposes of this Section 5.2 shall mean honesty in fact and the observance of reasonable commercial standards of fair dealing in the trade.”</w:t>
      </w:r>
    </w:p>
    <w:p w:rsidR="00DC5A9D" w:rsidRDefault="00DC5A9D" w:rsidP="00DC5A9D">
      <w:pPr>
        <w:pStyle w:val="BodyText2"/>
        <w:spacing w:after="0" w:line="240" w:lineRule="auto"/>
        <w:jc w:val="both"/>
        <w:rPr>
          <w:sz w:val="22"/>
          <w:szCs w:val="22"/>
        </w:rPr>
      </w:pPr>
    </w:p>
    <w:p w:rsidR="00DC5A9D" w:rsidRPr="00DC5A9D" w:rsidRDefault="00DC5A9D" w:rsidP="00EE5F2B">
      <w:pPr>
        <w:pStyle w:val="BodyText2"/>
        <w:keepNext/>
        <w:spacing w:line="240" w:lineRule="auto"/>
        <w:jc w:val="both"/>
        <w:rPr>
          <w:sz w:val="22"/>
          <w:szCs w:val="22"/>
          <w:u w:val="single"/>
        </w:rPr>
      </w:pPr>
      <w:r w:rsidRPr="00DC5A9D">
        <w:rPr>
          <w:sz w:val="22"/>
          <w:szCs w:val="22"/>
          <w:u w:val="single"/>
        </w:rPr>
        <w:t>Section 5.</w:t>
      </w:r>
      <w:r w:rsidR="00492AA2">
        <w:rPr>
          <w:sz w:val="22"/>
          <w:szCs w:val="22"/>
          <w:u w:val="single"/>
        </w:rPr>
        <w:t>3</w:t>
      </w:r>
      <w:r w:rsidRPr="00DC5A9D">
        <w:rPr>
          <w:sz w:val="22"/>
          <w:szCs w:val="22"/>
          <w:u w:val="single"/>
        </w:rPr>
        <w:t xml:space="preserve">: </w:t>
      </w:r>
      <w:r w:rsidR="00492AA2">
        <w:rPr>
          <w:sz w:val="22"/>
          <w:szCs w:val="22"/>
          <w:u w:val="single"/>
        </w:rPr>
        <w:t>Net Out of Settlement Amounts</w:t>
      </w:r>
      <w:r w:rsidRPr="00DC5A9D">
        <w:rPr>
          <w:sz w:val="22"/>
          <w:szCs w:val="22"/>
          <w:u w:val="single"/>
        </w:rPr>
        <w:t xml:space="preserve"> </w:t>
      </w:r>
    </w:p>
    <w:p w:rsidR="00DC5A9D" w:rsidRDefault="00DC5A9D" w:rsidP="00DC5A9D">
      <w:pPr>
        <w:pStyle w:val="BodyText2"/>
        <w:spacing w:line="240" w:lineRule="auto"/>
        <w:jc w:val="both"/>
        <w:rPr>
          <w:sz w:val="22"/>
          <w:szCs w:val="22"/>
        </w:rPr>
      </w:pPr>
      <w:r w:rsidRPr="00DC5A9D">
        <w:rPr>
          <w:sz w:val="22"/>
          <w:szCs w:val="22"/>
        </w:rPr>
        <w:t>Section 5.</w:t>
      </w:r>
      <w:r>
        <w:rPr>
          <w:sz w:val="22"/>
          <w:szCs w:val="22"/>
        </w:rPr>
        <w:t>3</w:t>
      </w:r>
      <w:r w:rsidRPr="00DC5A9D">
        <w:rPr>
          <w:sz w:val="22"/>
          <w:szCs w:val="22"/>
        </w:rPr>
        <w:t xml:space="preserve"> is amended by </w:t>
      </w:r>
      <w:r>
        <w:rPr>
          <w:sz w:val="22"/>
          <w:szCs w:val="22"/>
        </w:rPr>
        <w:t xml:space="preserve">deleting in the last sentence the phrase “to or due from the Non-Defaulting Party as appropriate” and </w:t>
      </w:r>
      <w:r w:rsidR="00D43607">
        <w:rPr>
          <w:sz w:val="22"/>
          <w:szCs w:val="22"/>
        </w:rPr>
        <w:t>replacing it with</w:t>
      </w:r>
      <w:r>
        <w:rPr>
          <w:sz w:val="22"/>
          <w:szCs w:val="22"/>
        </w:rPr>
        <w:t xml:space="preserve"> the phrase “and paid in accordance with Section 5.4 below.”</w:t>
      </w:r>
    </w:p>
    <w:p w:rsidR="00D43607" w:rsidRDefault="00D43607" w:rsidP="00D43607">
      <w:pPr>
        <w:pStyle w:val="BodyText2"/>
        <w:spacing w:after="0" w:line="240" w:lineRule="auto"/>
        <w:jc w:val="both"/>
        <w:rPr>
          <w:sz w:val="22"/>
          <w:szCs w:val="22"/>
          <w:u w:val="single"/>
        </w:rPr>
      </w:pPr>
    </w:p>
    <w:p w:rsidR="00DC5A9D" w:rsidRPr="00DC5A9D" w:rsidRDefault="00DC5A9D" w:rsidP="00DC5A9D">
      <w:pPr>
        <w:pStyle w:val="BodyText2"/>
        <w:spacing w:line="240" w:lineRule="auto"/>
        <w:jc w:val="both"/>
        <w:rPr>
          <w:sz w:val="22"/>
          <w:szCs w:val="22"/>
          <w:u w:val="single"/>
        </w:rPr>
      </w:pPr>
      <w:r w:rsidRPr="00DC5A9D">
        <w:rPr>
          <w:sz w:val="22"/>
          <w:szCs w:val="22"/>
          <w:u w:val="single"/>
        </w:rPr>
        <w:t xml:space="preserve">Section 5.4: Notice of Payment of Termination Payment </w:t>
      </w:r>
    </w:p>
    <w:p w:rsidR="00DC5A9D" w:rsidRPr="00DC5A9D" w:rsidRDefault="00DC5A9D" w:rsidP="00DC5A9D">
      <w:pPr>
        <w:pStyle w:val="BodyText2"/>
        <w:spacing w:line="240" w:lineRule="auto"/>
        <w:jc w:val="both"/>
        <w:rPr>
          <w:sz w:val="22"/>
          <w:szCs w:val="22"/>
        </w:rPr>
      </w:pPr>
      <w:r>
        <w:rPr>
          <w:sz w:val="22"/>
          <w:szCs w:val="22"/>
        </w:rPr>
        <w:t xml:space="preserve">Section 5.4 is amended by adding the following </w:t>
      </w:r>
      <w:r w:rsidRPr="00DC5A9D">
        <w:rPr>
          <w:sz w:val="22"/>
          <w:szCs w:val="22"/>
        </w:rPr>
        <w:t xml:space="preserve">sentence at the end thereof: </w:t>
      </w:r>
    </w:p>
    <w:p w:rsidR="00DC5A9D" w:rsidRDefault="00492AA2" w:rsidP="00492AA2">
      <w:pPr>
        <w:pStyle w:val="BodyText3"/>
        <w:ind w:left="1260" w:right="720"/>
        <w:jc w:val="both"/>
        <w:rPr>
          <w:sz w:val="22"/>
          <w:szCs w:val="22"/>
        </w:rPr>
      </w:pPr>
      <w:r w:rsidRPr="00DC5A9D">
        <w:rPr>
          <w:sz w:val="22"/>
          <w:szCs w:val="22"/>
        </w:rPr>
        <w:t>“</w:t>
      </w:r>
      <w:r w:rsidR="0011437C">
        <w:rPr>
          <w:sz w:val="22"/>
          <w:szCs w:val="22"/>
        </w:rPr>
        <w:t>Notwithstanding anything to the contrary in this Agreement, in determining the Termination Payment, the Non-Defaulting Party shall not be required to pay to the Defaulting Party any amount that is derived from a calculation of the future economic gains or losses (present value or otherwise) from the Terminated Transaction(s)</w:t>
      </w:r>
      <w:r>
        <w:rPr>
          <w:sz w:val="22"/>
          <w:szCs w:val="22"/>
        </w:rPr>
        <w:t>.”</w:t>
      </w:r>
    </w:p>
    <w:p w:rsidR="00DC5A9D" w:rsidRPr="00BC44D4" w:rsidRDefault="00DC5A9D" w:rsidP="00DC5A9D">
      <w:pPr>
        <w:pStyle w:val="BodyText2"/>
        <w:spacing w:after="0" w:line="240" w:lineRule="auto"/>
        <w:jc w:val="both"/>
        <w:rPr>
          <w:sz w:val="22"/>
          <w:szCs w:val="22"/>
        </w:rPr>
      </w:pPr>
    </w:p>
    <w:p w:rsidR="00183158" w:rsidRPr="00BC44D4" w:rsidRDefault="00A40B6C" w:rsidP="00814FFD">
      <w:pPr>
        <w:pStyle w:val="Heading9"/>
        <w:tabs>
          <w:tab w:val="clear" w:pos="6012"/>
        </w:tabs>
        <w:spacing w:after="0"/>
        <w:ind w:right="0"/>
        <w:rPr>
          <w:sz w:val="22"/>
          <w:szCs w:val="22"/>
          <w:u w:val="none"/>
        </w:rPr>
      </w:pPr>
      <w:r w:rsidRPr="00BC44D4">
        <w:rPr>
          <w:sz w:val="22"/>
          <w:szCs w:val="22"/>
          <w:u w:val="none"/>
        </w:rPr>
        <w:t>ARTICLE SEVEN:  LIMITATIONS</w:t>
      </w:r>
    </w:p>
    <w:p w:rsidR="00183158" w:rsidRPr="00BC44D4" w:rsidRDefault="00183158" w:rsidP="00814FFD">
      <w:pPr>
        <w:pStyle w:val="coverbody"/>
        <w:spacing w:after="0"/>
        <w:rPr>
          <w:sz w:val="22"/>
          <w:szCs w:val="22"/>
          <w:u w:val="single"/>
        </w:rPr>
      </w:pPr>
    </w:p>
    <w:p w:rsidR="00DE64C0" w:rsidRPr="00BC44D4" w:rsidRDefault="00A40B6C" w:rsidP="00BC44D4">
      <w:pPr>
        <w:pStyle w:val="BodyText2"/>
        <w:spacing w:line="240" w:lineRule="auto"/>
        <w:jc w:val="both"/>
        <w:rPr>
          <w:sz w:val="22"/>
          <w:szCs w:val="22"/>
          <w:u w:val="single"/>
        </w:rPr>
      </w:pPr>
      <w:r w:rsidRPr="00BC44D4">
        <w:rPr>
          <w:sz w:val="22"/>
          <w:szCs w:val="22"/>
          <w:u w:val="single"/>
        </w:rPr>
        <w:t xml:space="preserve">Section 7.1: </w:t>
      </w:r>
      <w:r w:rsidR="00183158" w:rsidRPr="00BC44D4">
        <w:rPr>
          <w:sz w:val="22"/>
          <w:szCs w:val="22"/>
          <w:u w:val="single"/>
        </w:rPr>
        <w:t>Limitation of Remedies, Liability and Damages</w:t>
      </w:r>
    </w:p>
    <w:p w:rsidR="00303AE5" w:rsidRPr="00BC44D4" w:rsidRDefault="00183158" w:rsidP="00BC44D4">
      <w:pPr>
        <w:pStyle w:val="BodyText2"/>
        <w:spacing w:line="240" w:lineRule="auto"/>
        <w:jc w:val="both"/>
        <w:rPr>
          <w:sz w:val="22"/>
          <w:szCs w:val="22"/>
        </w:rPr>
      </w:pPr>
      <w:r w:rsidRPr="00BC44D4">
        <w:rPr>
          <w:sz w:val="22"/>
          <w:szCs w:val="22"/>
        </w:rPr>
        <w:t xml:space="preserve">Section 7.1 shall be amended by adding “set forth in this Agreement” </w:t>
      </w:r>
      <w:r w:rsidR="00DE64C0" w:rsidRPr="00BC44D4">
        <w:rPr>
          <w:sz w:val="22"/>
          <w:szCs w:val="22"/>
        </w:rPr>
        <w:t xml:space="preserve">in the fifth sentence </w:t>
      </w:r>
      <w:r w:rsidRPr="00BC44D4">
        <w:rPr>
          <w:sz w:val="22"/>
          <w:szCs w:val="22"/>
        </w:rPr>
        <w:t>after “indemnity prov</w:t>
      </w:r>
      <w:r w:rsidR="00241CA1" w:rsidRPr="00BC44D4">
        <w:rPr>
          <w:sz w:val="22"/>
          <w:szCs w:val="22"/>
        </w:rPr>
        <w:t>ision” and before “or otherwise</w:t>
      </w:r>
      <w:r w:rsidRPr="00BC44D4">
        <w:rPr>
          <w:sz w:val="22"/>
          <w:szCs w:val="22"/>
        </w:rPr>
        <w:t>”</w:t>
      </w:r>
      <w:r w:rsidR="00303AE5" w:rsidRPr="00BC44D4">
        <w:rPr>
          <w:sz w:val="22"/>
          <w:szCs w:val="22"/>
        </w:rPr>
        <w:t>.</w:t>
      </w:r>
    </w:p>
    <w:p w:rsidR="00183158" w:rsidRPr="00BC44D4" w:rsidRDefault="00303AE5" w:rsidP="00BC44D4">
      <w:pPr>
        <w:pStyle w:val="BodyText2"/>
        <w:spacing w:line="240" w:lineRule="auto"/>
        <w:jc w:val="both"/>
        <w:rPr>
          <w:sz w:val="22"/>
          <w:szCs w:val="22"/>
        </w:rPr>
      </w:pPr>
      <w:r w:rsidRPr="00BC44D4">
        <w:rPr>
          <w:sz w:val="22"/>
          <w:szCs w:val="22"/>
        </w:rPr>
        <w:t xml:space="preserve">The </w:t>
      </w:r>
      <w:r w:rsidR="00183158" w:rsidRPr="00BC44D4">
        <w:rPr>
          <w:sz w:val="22"/>
          <w:szCs w:val="22"/>
        </w:rPr>
        <w:t xml:space="preserve">following sentence </w:t>
      </w:r>
      <w:r w:rsidRPr="00BC44D4">
        <w:rPr>
          <w:sz w:val="22"/>
          <w:szCs w:val="22"/>
        </w:rPr>
        <w:t xml:space="preserve">shall be added </w:t>
      </w:r>
      <w:r w:rsidR="00183158" w:rsidRPr="00BC44D4">
        <w:rPr>
          <w:sz w:val="22"/>
          <w:szCs w:val="22"/>
        </w:rPr>
        <w:t>at the end of Section</w:t>
      </w:r>
      <w:r w:rsidR="00DE64C0" w:rsidRPr="00BC44D4">
        <w:rPr>
          <w:sz w:val="22"/>
          <w:szCs w:val="22"/>
        </w:rPr>
        <w:t xml:space="preserve"> 7.1</w:t>
      </w:r>
      <w:r w:rsidR="00183158" w:rsidRPr="00BC44D4">
        <w:rPr>
          <w:sz w:val="22"/>
          <w:szCs w:val="22"/>
        </w:rPr>
        <w:t xml:space="preserve">: “The Parties agree that this Section 7.1 shall not limit in any way either Party’s right to exercise the remedies set forth in </w:t>
      </w:r>
      <w:r w:rsidRPr="00BC44D4">
        <w:rPr>
          <w:sz w:val="22"/>
          <w:szCs w:val="22"/>
        </w:rPr>
        <w:t>Articles</w:t>
      </w:r>
      <w:r w:rsidR="00183158" w:rsidRPr="00BC44D4">
        <w:rPr>
          <w:sz w:val="22"/>
          <w:szCs w:val="22"/>
        </w:rPr>
        <w:t xml:space="preserve"> 4 and 5 of this </w:t>
      </w:r>
      <w:r w:rsidR="00FC4B1B" w:rsidRPr="00BC44D4">
        <w:rPr>
          <w:sz w:val="22"/>
          <w:szCs w:val="22"/>
        </w:rPr>
        <w:t>Master A</w:t>
      </w:r>
      <w:r w:rsidR="00183158" w:rsidRPr="00BC44D4">
        <w:rPr>
          <w:sz w:val="22"/>
          <w:szCs w:val="22"/>
        </w:rPr>
        <w:t xml:space="preserve">greement or to recover the damages provided by such </w:t>
      </w:r>
      <w:r w:rsidR="00FC4B1B" w:rsidRPr="00BC44D4">
        <w:rPr>
          <w:sz w:val="22"/>
          <w:szCs w:val="22"/>
        </w:rPr>
        <w:t>articles</w:t>
      </w:r>
      <w:r w:rsidR="00183158" w:rsidRPr="00BC44D4">
        <w:rPr>
          <w:sz w:val="22"/>
          <w:szCs w:val="22"/>
        </w:rPr>
        <w:t>.”</w:t>
      </w:r>
    </w:p>
    <w:p w:rsidR="00183158" w:rsidRPr="00BC44D4" w:rsidRDefault="00183158" w:rsidP="00BC44D4">
      <w:pPr>
        <w:jc w:val="both"/>
        <w:rPr>
          <w:sz w:val="22"/>
          <w:szCs w:val="22"/>
          <w:u w:val="single"/>
        </w:rPr>
      </w:pPr>
    </w:p>
    <w:p w:rsidR="00183158" w:rsidRPr="00BC44D4" w:rsidRDefault="00A40B6C" w:rsidP="00814FFD">
      <w:pPr>
        <w:pStyle w:val="Heading9"/>
        <w:tabs>
          <w:tab w:val="clear" w:pos="6012"/>
        </w:tabs>
        <w:spacing w:after="0"/>
        <w:ind w:right="0"/>
        <w:rPr>
          <w:sz w:val="22"/>
          <w:szCs w:val="22"/>
          <w:u w:val="none"/>
        </w:rPr>
      </w:pPr>
      <w:r w:rsidRPr="00BC44D4">
        <w:rPr>
          <w:sz w:val="22"/>
          <w:szCs w:val="22"/>
          <w:u w:val="none"/>
        </w:rPr>
        <w:t>ARTICLE EIGHT: CREDIT AND COLLATERAL REQUIREMENTS</w:t>
      </w:r>
    </w:p>
    <w:p w:rsidR="00183158" w:rsidRPr="00BC44D4" w:rsidRDefault="00183158" w:rsidP="00814FFD">
      <w:pPr>
        <w:jc w:val="both"/>
        <w:rPr>
          <w:sz w:val="22"/>
          <w:szCs w:val="22"/>
          <w:u w:val="single"/>
        </w:rPr>
      </w:pPr>
    </w:p>
    <w:p w:rsidR="00A40B6C" w:rsidRPr="00BC44D4" w:rsidRDefault="00A40B6C" w:rsidP="00814FFD">
      <w:pPr>
        <w:rPr>
          <w:sz w:val="22"/>
          <w:szCs w:val="22"/>
          <w:u w:val="single"/>
        </w:rPr>
      </w:pPr>
      <w:r w:rsidRPr="00BC44D4">
        <w:rPr>
          <w:sz w:val="22"/>
          <w:szCs w:val="22"/>
          <w:u w:val="single"/>
        </w:rPr>
        <w:t xml:space="preserve">Section 8.1: Party </w:t>
      </w:r>
      <w:proofErr w:type="gramStart"/>
      <w:r w:rsidRPr="00BC44D4">
        <w:rPr>
          <w:sz w:val="22"/>
          <w:szCs w:val="22"/>
          <w:u w:val="single"/>
        </w:rPr>
        <w:t>A</w:t>
      </w:r>
      <w:proofErr w:type="gramEnd"/>
      <w:r w:rsidRPr="00BC44D4">
        <w:rPr>
          <w:sz w:val="22"/>
          <w:szCs w:val="22"/>
          <w:u w:val="single"/>
        </w:rPr>
        <w:t xml:space="preserve"> Credit Protection</w:t>
      </w:r>
    </w:p>
    <w:p w:rsidR="00A40B6C" w:rsidRPr="00BC44D4" w:rsidRDefault="00A40B6C" w:rsidP="00814FFD">
      <w:pPr>
        <w:rPr>
          <w:sz w:val="22"/>
          <w:szCs w:val="22"/>
        </w:rPr>
      </w:pPr>
    </w:p>
    <w:p w:rsidR="00183158" w:rsidRPr="00BC44D4" w:rsidRDefault="00183158" w:rsidP="00BC44D4">
      <w:pPr>
        <w:jc w:val="both"/>
        <w:rPr>
          <w:sz w:val="22"/>
          <w:szCs w:val="22"/>
        </w:rPr>
      </w:pPr>
      <w:r w:rsidRPr="0053372C">
        <w:rPr>
          <w:sz w:val="22"/>
          <w:szCs w:val="22"/>
        </w:rPr>
        <w:t>Section 8.1(a)</w:t>
      </w:r>
      <w:r w:rsidR="00A40B6C" w:rsidRPr="0053372C">
        <w:rPr>
          <w:sz w:val="22"/>
          <w:szCs w:val="22"/>
        </w:rPr>
        <w:t xml:space="preserve"> shall be amended as follows</w:t>
      </w:r>
      <w:r w:rsidRPr="0053372C">
        <w:rPr>
          <w:sz w:val="22"/>
          <w:szCs w:val="22"/>
        </w:rPr>
        <w:t>:  delete</w:t>
      </w:r>
      <w:r w:rsidR="00FC4B1B" w:rsidRPr="0053372C">
        <w:rPr>
          <w:sz w:val="22"/>
          <w:szCs w:val="22"/>
        </w:rPr>
        <w:t xml:space="preserve"> the phrase</w:t>
      </w:r>
      <w:r w:rsidRPr="0053372C">
        <w:rPr>
          <w:sz w:val="22"/>
          <w:szCs w:val="22"/>
        </w:rPr>
        <w:t xml:space="preserve"> “and prepared in accordance with generally accepted accounting principles” and </w:t>
      </w:r>
      <w:r w:rsidR="00DE64C0" w:rsidRPr="0053372C">
        <w:rPr>
          <w:sz w:val="22"/>
          <w:szCs w:val="22"/>
        </w:rPr>
        <w:t>replace with</w:t>
      </w:r>
      <w:r w:rsidR="00FC4B1B" w:rsidRPr="0053372C">
        <w:rPr>
          <w:sz w:val="22"/>
          <w:szCs w:val="22"/>
        </w:rPr>
        <w:t xml:space="preserve"> the phrase</w:t>
      </w:r>
      <w:r w:rsidRPr="0053372C">
        <w:rPr>
          <w:sz w:val="22"/>
          <w:szCs w:val="22"/>
        </w:rPr>
        <w:t xml:space="preserve"> “and prepared in accordance with</w:t>
      </w:r>
      <w:r w:rsidR="0053372C">
        <w:rPr>
          <w:sz w:val="22"/>
          <w:szCs w:val="22"/>
        </w:rPr>
        <w:t xml:space="preserve"> </w:t>
      </w:r>
      <w:r w:rsidR="0053372C" w:rsidRPr="0053372C">
        <w:rPr>
          <w:sz w:val="22"/>
          <w:szCs w:val="22"/>
        </w:rPr>
        <w:t xml:space="preserve">the requirements of the system of accounts prescribed by </w:t>
      </w:r>
      <w:r w:rsidR="0053372C">
        <w:rPr>
          <w:sz w:val="22"/>
          <w:szCs w:val="22"/>
        </w:rPr>
        <w:t>the Rural Utilities Service</w:t>
      </w:r>
      <w:r w:rsidR="00DE64C0" w:rsidRPr="0053372C">
        <w:rPr>
          <w:sz w:val="22"/>
          <w:szCs w:val="22"/>
        </w:rPr>
        <w:t>.</w:t>
      </w:r>
      <w:r w:rsidRPr="0053372C">
        <w:rPr>
          <w:sz w:val="22"/>
          <w:szCs w:val="22"/>
        </w:rPr>
        <w:t>”</w:t>
      </w:r>
    </w:p>
    <w:p w:rsidR="00183158" w:rsidRPr="00BC44D4" w:rsidRDefault="00183158" w:rsidP="00BC44D4">
      <w:pPr>
        <w:ind w:left="720"/>
        <w:jc w:val="both"/>
        <w:rPr>
          <w:b/>
          <w:bCs/>
          <w:sz w:val="22"/>
          <w:szCs w:val="22"/>
        </w:rPr>
      </w:pPr>
    </w:p>
    <w:p w:rsidR="00183158" w:rsidRPr="00E30422" w:rsidRDefault="00183158" w:rsidP="00BC44D4">
      <w:pPr>
        <w:pStyle w:val="coverbody"/>
        <w:spacing w:after="0"/>
        <w:rPr>
          <w:sz w:val="22"/>
          <w:szCs w:val="22"/>
        </w:rPr>
      </w:pPr>
      <w:r w:rsidRPr="00E30422">
        <w:rPr>
          <w:sz w:val="22"/>
          <w:szCs w:val="22"/>
        </w:rPr>
        <w:t>Section 8.1(d)</w:t>
      </w:r>
      <w:r w:rsidR="00A40B6C" w:rsidRPr="00E30422">
        <w:rPr>
          <w:sz w:val="22"/>
          <w:szCs w:val="22"/>
        </w:rPr>
        <w:t xml:space="preserve"> shall be amended as follows</w:t>
      </w:r>
      <w:r w:rsidRPr="00E30422">
        <w:rPr>
          <w:sz w:val="22"/>
          <w:szCs w:val="22"/>
        </w:rPr>
        <w:t xml:space="preserve">:  </w:t>
      </w:r>
      <w:r w:rsidR="00A40B6C" w:rsidRPr="00E30422">
        <w:rPr>
          <w:sz w:val="22"/>
          <w:szCs w:val="22"/>
        </w:rPr>
        <w:t>a</w:t>
      </w:r>
      <w:r w:rsidRPr="00E30422">
        <w:rPr>
          <w:sz w:val="22"/>
          <w:szCs w:val="22"/>
        </w:rPr>
        <w:t>fter the comma in line five, add</w:t>
      </w:r>
      <w:r w:rsidR="00FC4B1B" w:rsidRPr="00E30422">
        <w:rPr>
          <w:sz w:val="22"/>
          <w:szCs w:val="22"/>
        </w:rPr>
        <w:t xml:space="preserve"> the phrase</w:t>
      </w:r>
      <w:r w:rsidRPr="00E30422">
        <w:rPr>
          <w:sz w:val="22"/>
          <w:szCs w:val="22"/>
        </w:rPr>
        <w:t xml:space="preserve"> “or fails to maintain such Performance Assurance or guaranty or other credit assurance for so long as the Downgrade Event is continuing”</w:t>
      </w:r>
      <w:r w:rsidR="00E3113D" w:rsidRPr="00E30422">
        <w:rPr>
          <w:sz w:val="22"/>
          <w:szCs w:val="22"/>
        </w:rPr>
        <w:t>.</w:t>
      </w:r>
      <w:r w:rsidR="000E6A3B" w:rsidRPr="00E30422">
        <w:rPr>
          <w:sz w:val="22"/>
          <w:szCs w:val="22"/>
        </w:rPr>
        <w:t xml:space="preserve"> </w:t>
      </w:r>
    </w:p>
    <w:p w:rsidR="00183158" w:rsidRPr="00E30422" w:rsidRDefault="00183158" w:rsidP="00BC44D4">
      <w:pPr>
        <w:jc w:val="both"/>
        <w:rPr>
          <w:sz w:val="22"/>
          <w:szCs w:val="22"/>
        </w:rPr>
      </w:pPr>
    </w:p>
    <w:p w:rsidR="00A40B6C" w:rsidRPr="00E30422" w:rsidRDefault="00A40B6C" w:rsidP="00617F77">
      <w:pPr>
        <w:pStyle w:val="BodyText"/>
        <w:keepNext/>
        <w:rPr>
          <w:sz w:val="22"/>
          <w:szCs w:val="22"/>
          <w:u w:val="single"/>
        </w:rPr>
      </w:pPr>
      <w:r w:rsidRPr="00E30422">
        <w:rPr>
          <w:sz w:val="22"/>
          <w:szCs w:val="22"/>
          <w:u w:val="single"/>
        </w:rPr>
        <w:t>Section 8.2: Party B Credit Protection</w:t>
      </w:r>
    </w:p>
    <w:p w:rsidR="00183158" w:rsidRPr="00BC44D4" w:rsidRDefault="00183158" w:rsidP="00BC44D4">
      <w:pPr>
        <w:pStyle w:val="BodyText"/>
        <w:jc w:val="both"/>
        <w:rPr>
          <w:sz w:val="22"/>
          <w:szCs w:val="22"/>
        </w:rPr>
      </w:pPr>
      <w:r w:rsidRPr="00E30422">
        <w:rPr>
          <w:sz w:val="22"/>
          <w:szCs w:val="22"/>
        </w:rPr>
        <w:t>Section 8.2(d)</w:t>
      </w:r>
      <w:r w:rsidR="00A40B6C" w:rsidRPr="00E30422">
        <w:rPr>
          <w:sz w:val="22"/>
          <w:szCs w:val="22"/>
        </w:rPr>
        <w:t xml:space="preserve"> shall be amended as follows</w:t>
      </w:r>
      <w:r w:rsidRPr="00E30422">
        <w:rPr>
          <w:sz w:val="22"/>
          <w:szCs w:val="22"/>
        </w:rPr>
        <w:t>:</w:t>
      </w:r>
      <w:r w:rsidRPr="00E30422">
        <w:rPr>
          <w:b/>
          <w:bCs/>
          <w:sz w:val="22"/>
          <w:szCs w:val="22"/>
        </w:rPr>
        <w:t xml:space="preserve"> </w:t>
      </w:r>
      <w:r w:rsidRPr="00E30422">
        <w:rPr>
          <w:sz w:val="22"/>
          <w:szCs w:val="22"/>
        </w:rPr>
        <w:t xml:space="preserve"> </w:t>
      </w:r>
      <w:r w:rsidR="00A40B6C" w:rsidRPr="00E30422">
        <w:rPr>
          <w:sz w:val="22"/>
          <w:szCs w:val="22"/>
        </w:rPr>
        <w:t>a</w:t>
      </w:r>
      <w:r w:rsidRPr="00E30422">
        <w:rPr>
          <w:sz w:val="22"/>
          <w:szCs w:val="22"/>
        </w:rPr>
        <w:t>fter the comma in line five, add</w:t>
      </w:r>
      <w:r w:rsidR="00FC4B1B" w:rsidRPr="00E30422">
        <w:rPr>
          <w:sz w:val="22"/>
          <w:szCs w:val="22"/>
        </w:rPr>
        <w:t xml:space="preserve"> the phrase</w:t>
      </w:r>
      <w:r w:rsidRPr="00E30422">
        <w:rPr>
          <w:sz w:val="22"/>
          <w:szCs w:val="22"/>
        </w:rPr>
        <w:t xml:space="preserve"> “or fails to maintain such Performance Assurance or guaranty or other credit assurance for so long as th</w:t>
      </w:r>
      <w:r w:rsidR="00E3113D" w:rsidRPr="00E30422">
        <w:rPr>
          <w:sz w:val="22"/>
          <w:szCs w:val="22"/>
        </w:rPr>
        <w:t>e Downgrade Event is continuing</w:t>
      </w:r>
      <w:r w:rsidRPr="00E30422">
        <w:rPr>
          <w:sz w:val="22"/>
          <w:szCs w:val="22"/>
        </w:rPr>
        <w:t>”</w:t>
      </w:r>
      <w:r w:rsidR="00E3113D" w:rsidRPr="00E30422">
        <w:rPr>
          <w:sz w:val="22"/>
          <w:szCs w:val="22"/>
        </w:rPr>
        <w:t>.</w:t>
      </w:r>
      <w:r w:rsidR="000E6A3B" w:rsidRPr="00E30422">
        <w:rPr>
          <w:sz w:val="22"/>
          <w:szCs w:val="22"/>
        </w:rPr>
        <w:t xml:space="preserve"> </w:t>
      </w:r>
    </w:p>
    <w:p w:rsidR="00DE64C0" w:rsidRPr="00BC44D4" w:rsidRDefault="00DE64C0" w:rsidP="00BC44D4">
      <w:pPr>
        <w:pStyle w:val="Heading9"/>
        <w:tabs>
          <w:tab w:val="clear" w:pos="6012"/>
        </w:tabs>
        <w:spacing w:after="0"/>
        <w:ind w:right="0"/>
        <w:rPr>
          <w:sz w:val="22"/>
          <w:szCs w:val="22"/>
        </w:rPr>
      </w:pPr>
    </w:p>
    <w:p w:rsidR="00183158" w:rsidRPr="00BC44D4" w:rsidRDefault="00A40B6C" w:rsidP="00E30422">
      <w:pPr>
        <w:pStyle w:val="Heading9"/>
        <w:tabs>
          <w:tab w:val="clear" w:pos="6012"/>
        </w:tabs>
        <w:spacing w:after="0"/>
        <w:ind w:right="0"/>
        <w:rPr>
          <w:sz w:val="22"/>
          <w:szCs w:val="22"/>
          <w:u w:val="none"/>
        </w:rPr>
      </w:pPr>
      <w:r w:rsidRPr="00BC44D4">
        <w:rPr>
          <w:sz w:val="22"/>
          <w:szCs w:val="22"/>
          <w:u w:val="none"/>
        </w:rPr>
        <w:t>ARTICLE TEN: MISCELLANEOUS</w:t>
      </w:r>
    </w:p>
    <w:p w:rsidR="00A40B6C" w:rsidRPr="00BC44D4" w:rsidRDefault="00A40B6C" w:rsidP="00E30422">
      <w:pPr>
        <w:keepNext/>
        <w:rPr>
          <w:sz w:val="22"/>
          <w:szCs w:val="22"/>
        </w:rPr>
      </w:pPr>
    </w:p>
    <w:p w:rsidR="00DE64C0" w:rsidRPr="00BC44D4" w:rsidRDefault="00A40B6C" w:rsidP="00E30422">
      <w:pPr>
        <w:keepNext/>
        <w:rPr>
          <w:sz w:val="22"/>
          <w:szCs w:val="22"/>
          <w:u w:val="single"/>
        </w:rPr>
      </w:pPr>
      <w:r w:rsidRPr="00BC44D4">
        <w:rPr>
          <w:sz w:val="22"/>
          <w:szCs w:val="22"/>
          <w:u w:val="single"/>
        </w:rPr>
        <w:t xml:space="preserve">Section 10.5: </w:t>
      </w:r>
      <w:r w:rsidR="00DE64C0" w:rsidRPr="00BC44D4">
        <w:rPr>
          <w:sz w:val="22"/>
          <w:szCs w:val="22"/>
          <w:u w:val="single"/>
        </w:rPr>
        <w:t>Assignment</w:t>
      </w:r>
    </w:p>
    <w:p w:rsidR="00DE64C0" w:rsidRPr="00BC44D4" w:rsidRDefault="00DE64C0" w:rsidP="00E30422">
      <w:pPr>
        <w:keepNext/>
        <w:rPr>
          <w:sz w:val="22"/>
          <w:szCs w:val="22"/>
        </w:rPr>
      </w:pPr>
    </w:p>
    <w:p w:rsidR="00183158" w:rsidRDefault="009D6DD1" w:rsidP="00617F77">
      <w:pPr>
        <w:jc w:val="both"/>
        <w:rPr>
          <w:color w:val="000000"/>
          <w:sz w:val="22"/>
          <w:szCs w:val="22"/>
        </w:rPr>
      </w:pPr>
      <w:r>
        <w:rPr>
          <w:sz w:val="22"/>
          <w:szCs w:val="22"/>
        </w:rPr>
        <w:t xml:space="preserve">The second line of </w:t>
      </w:r>
      <w:r w:rsidR="00183158" w:rsidRPr="00BC44D4">
        <w:rPr>
          <w:sz w:val="22"/>
          <w:szCs w:val="22"/>
        </w:rPr>
        <w:t xml:space="preserve">Section 10.5 shall be amended </w:t>
      </w:r>
      <w:r>
        <w:rPr>
          <w:sz w:val="22"/>
          <w:szCs w:val="22"/>
        </w:rPr>
        <w:t xml:space="preserve">by </w:t>
      </w:r>
      <w:r w:rsidR="00617F77">
        <w:rPr>
          <w:color w:val="000000"/>
          <w:sz w:val="22"/>
          <w:szCs w:val="22"/>
        </w:rPr>
        <w:t>delet</w:t>
      </w:r>
      <w:r>
        <w:rPr>
          <w:color w:val="000000"/>
          <w:sz w:val="22"/>
          <w:szCs w:val="22"/>
        </w:rPr>
        <w:t>ing</w:t>
      </w:r>
      <w:r w:rsidR="00DE64C0" w:rsidRPr="00BC44D4">
        <w:rPr>
          <w:color w:val="000000"/>
          <w:sz w:val="22"/>
          <w:szCs w:val="22"/>
        </w:rPr>
        <w:t xml:space="preserve"> the phrase “which consent may be withheld in the exercise of it</w:t>
      </w:r>
      <w:r w:rsidR="00617F77">
        <w:rPr>
          <w:color w:val="000000"/>
          <w:sz w:val="22"/>
          <w:szCs w:val="22"/>
        </w:rPr>
        <w:t>s sole discretion” and replace</w:t>
      </w:r>
      <w:r w:rsidR="00DE64C0" w:rsidRPr="00BC44D4">
        <w:rPr>
          <w:color w:val="000000"/>
          <w:sz w:val="22"/>
          <w:szCs w:val="22"/>
        </w:rPr>
        <w:t xml:space="preserve"> it with</w:t>
      </w:r>
      <w:r w:rsidR="00FC4B1B" w:rsidRPr="00BC44D4">
        <w:rPr>
          <w:color w:val="000000"/>
          <w:sz w:val="22"/>
          <w:szCs w:val="22"/>
        </w:rPr>
        <w:t xml:space="preserve"> the phrase</w:t>
      </w:r>
      <w:r w:rsidR="00DE64C0" w:rsidRPr="00BC44D4">
        <w:rPr>
          <w:color w:val="000000"/>
          <w:sz w:val="22"/>
          <w:szCs w:val="22"/>
        </w:rPr>
        <w:t xml:space="preserve"> “which consent sha</w:t>
      </w:r>
      <w:r w:rsidR="00FC4B1B" w:rsidRPr="00BC44D4">
        <w:rPr>
          <w:color w:val="000000"/>
          <w:sz w:val="22"/>
          <w:szCs w:val="22"/>
        </w:rPr>
        <w:t>ll not be unreasonably withheld</w:t>
      </w:r>
      <w:r w:rsidR="00DE64C0" w:rsidRPr="00BC44D4">
        <w:rPr>
          <w:color w:val="000000"/>
          <w:sz w:val="22"/>
          <w:szCs w:val="22"/>
        </w:rPr>
        <w:t>”</w:t>
      </w:r>
      <w:r w:rsidR="00183158" w:rsidRPr="00BC44D4">
        <w:rPr>
          <w:sz w:val="22"/>
          <w:szCs w:val="22"/>
        </w:rPr>
        <w:t>.</w:t>
      </w:r>
      <w:r w:rsidR="00183158" w:rsidRPr="00BC44D4">
        <w:rPr>
          <w:color w:val="000000"/>
          <w:sz w:val="22"/>
          <w:szCs w:val="22"/>
        </w:rPr>
        <w:t xml:space="preserve"> </w:t>
      </w:r>
    </w:p>
    <w:p w:rsidR="00130877" w:rsidRDefault="00130877" w:rsidP="00617F77">
      <w:pPr>
        <w:jc w:val="both"/>
        <w:rPr>
          <w:color w:val="000000"/>
          <w:sz w:val="22"/>
          <w:szCs w:val="22"/>
        </w:rPr>
      </w:pPr>
    </w:p>
    <w:p w:rsidR="00130877" w:rsidRDefault="00130877" w:rsidP="00617F77">
      <w:pPr>
        <w:jc w:val="both"/>
        <w:rPr>
          <w:sz w:val="22"/>
          <w:szCs w:val="22"/>
        </w:rPr>
      </w:pPr>
      <w:r>
        <w:rPr>
          <w:sz w:val="22"/>
          <w:szCs w:val="22"/>
        </w:rPr>
        <w:t>The following shall be added at the end of Section 10.5:</w:t>
      </w:r>
    </w:p>
    <w:p w:rsidR="00130877" w:rsidRDefault="00130877" w:rsidP="00617F77">
      <w:pPr>
        <w:jc w:val="both"/>
        <w:rPr>
          <w:sz w:val="22"/>
          <w:szCs w:val="22"/>
        </w:rPr>
      </w:pPr>
    </w:p>
    <w:p w:rsidR="00130877" w:rsidRPr="00BC44D4" w:rsidRDefault="00130877" w:rsidP="00130877">
      <w:pPr>
        <w:pStyle w:val="BodyText3"/>
        <w:ind w:left="1260" w:right="720"/>
        <w:jc w:val="both"/>
        <w:rPr>
          <w:sz w:val="22"/>
          <w:szCs w:val="22"/>
        </w:rPr>
      </w:pPr>
      <w:r w:rsidRPr="00130877">
        <w:rPr>
          <w:sz w:val="22"/>
          <w:szCs w:val="22"/>
        </w:rPr>
        <w:t xml:space="preserve"> “Notwithstanding the foregoing, Party B, without the approval of Party A, may assign, transfer, mortgage or pledge this Agreement to create a security interest for the benefit of the United States of America, acting through the Administrator of the Rural Utilities Service (the “Administrator”).  Thereafter, the Administrator, without the approval of Party A, may (</w:t>
      </w:r>
      <w:proofErr w:type="spellStart"/>
      <w:r w:rsidRPr="00130877">
        <w:rPr>
          <w:sz w:val="22"/>
          <w:szCs w:val="22"/>
        </w:rPr>
        <w:t>i</w:t>
      </w:r>
      <w:proofErr w:type="spellEnd"/>
      <w:r w:rsidRPr="00130877">
        <w:rPr>
          <w:sz w:val="22"/>
          <w:szCs w:val="22"/>
        </w:rPr>
        <w:t>) cause this Agreement to be sold, assigned, transferred or otherwise disposed of to a third party pursuant to the terms governing such security interest, or (ii) if the Administrator first acquires this Agreement pursuant to 7 U.S.C. § 907, sell, assign, transfer or otherwise dispose of this Agreement to a third party; provided, however, that in either case (a) Party B is in default of its obligations to the Administrator that are secured by such security interest and the Administrator has given Party A notice of such default; and (b) the Administrator has given Party A thirty days’ prior notice of its intention to sell, assign, transfer or otherwise dispose of this Agreement indication of the identity of the intended third-party assignees or purchaser.  No permitted sale, assignment, transfer or other dispositions shall release or discharge of Party B from its obligations under this Agreement.  Any permitted sale, assignment, transfer or other dispositions to third-party assignees or purchaser shall be subject to such third-party assignees or purchaser first posting collateral acceptable to Party A or Party B, as appropriate, in accordance with Article VIII.”</w:t>
      </w:r>
    </w:p>
    <w:p w:rsidR="00183158" w:rsidRPr="00BC44D4" w:rsidRDefault="00183158" w:rsidP="00BC44D4">
      <w:pPr>
        <w:ind w:left="720"/>
        <w:jc w:val="both"/>
        <w:rPr>
          <w:sz w:val="22"/>
          <w:szCs w:val="22"/>
        </w:rPr>
      </w:pPr>
    </w:p>
    <w:p w:rsidR="00DE64C0" w:rsidRPr="00BC44D4" w:rsidRDefault="00A40B6C" w:rsidP="00267F98">
      <w:pPr>
        <w:keepNext/>
        <w:rPr>
          <w:sz w:val="22"/>
          <w:szCs w:val="22"/>
          <w:u w:val="single"/>
        </w:rPr>
      </w:pPr>
      <w:r w:rsidRPr="00BC44D4">
        <w:rPr>
          <w:sz w:val="22"/>
          <w:szCs w:val="22"/>
          <w:u w:val="single"/>
        </w:rPr>
        <w:t xml:space="preserve">Section 10.8: </w:t>
      </w:r>
      <w:r w:rsidR="00DE64C0" w:rsidRPr="00BC44D4">
        <w:rPr>
          <w:sz w:val="22"/>
          <w:szCs w:val="22"/>
          <w:u w:val="single"/>
        </w:rPr>
        <w:t>General</w:t>
      </w:r>
    </w:p>
    <w:p w:rsidR="00DE64C0" w:rsidRPr="00BC44D4" w:rsidRDefault="00DE64C0" w:rsidP="00183158">
      <w:pPr>
        <w:rPr>
          <w:sz w:val="22"/>
          <w:szCs w:val="22"/>
        </w:rPr>
      </w:pPr>
    </w:p>
    <w:p w:rsidR="00183158" w:rsidRPr="00BC44D4" w:rsidRDefault="00183158" w:rsidP="00183158">
      <w:pPr>
        <w:rPr>
          <w:sz w:val="22"/>
          <w:szCs w:val="22"/>
        </w:rPr>
      </w:pPr>
      <w:r w:rsidRPr="00BC44D4">
        <w:rPr>
          <w:sz w:val="22"/>
          <w:szCs w:val="22"/>
        </w:rPr>
        <w:t xml:space="preserve">Section 10.8 is amended by adding the following to the end </w:t>
      </w:r>
      <w:r w:rsidR="00FC4B1B" w:rsidRPr="00BC44D4">
        <w:rPr>
          <w:sz w:val="22"/>
          <w:szCs w:val="22"/>
        </w:rPr>
        <w:t>thereof</w:t>
      </w:r>
      <w:r w:rsidRPr="00BC44D4">
        <w:rPr>
          <w:sz w:val="22"/>
          <w:szCs w:val="22"/>
        </w:rPr>
        <w:t>:</w:t>
      </w:r>
    </w:p>
    <w:p w:rsidR="00183158" w:rsidRPr="00BC44D4" w:rsidRDefault="00183158" w:rsidP="00183158">
      <w:pPr>
        <w:rPr>
          <w:sz w:val="22"/>
          <w:szCs w:val="22"/>
        </w:rPr>
      </w:pPr>
    </w:p>
    <w:p w:rsidR="00183158" w:rsidRPr="00BC44D4" w:rsidRDefault="00A40B6C" w:rsidP="00267F98">
      <w:pPr>
        <w:pStyle w:val="BodyText3"/>
        <w:ind w:left="1260" w:right="720"/>
        <w:jc w:val="both"/>
        <w:rPr>
          <w:sz w:val="22"/>
          <w:szCs w:val="22"/>
        </w:rPr>
      </w:pPr>
      <w:r w:rsidRPr="00BC44D4">
        <w:rPr>
          <w:sz w:val="22"/>
          <w:szCs w:val="22"/>
        </w:rPr>
        <w:t>“</w:t>
      </w:r>
      <w:r w:rsidR="00183158" w:rsidRPr="00BC44D4">
        <w:rPr>
          <w:sz w:val="22"/>
          <w:szCs w:val="22"/>
        </w:rPr>
        <w:t>Each Party authorizes the other Party to affix an ink or digital stamp of it</w:t>
      </w:r>
      <w:r w:rsidR="00FC4B1B" w:rsidRPr="00BC44D4">
        <w:rPr>
          <w:sz w:val="22"/>
          <w:szCs w:val="22"/>
        </w:rPr>
        <w:t xml:space="preserve">s </w:t>
      </w:r>
      <w:r w:rsidR="00E30422">
        <w:rPr>
          <w:sz w:val="22"/>
          <w:szCs w:val="22"/>
        </w:rPr>
        <w:t xml:space="preserve">own </w:t>
      </w:r>
      <w:r w:rsidR="00FC4B1B" w:rsidRPr="00BC44D4">
        <w:rPr>
          <w:sz w:val="22"/>
          <w:szCs w:val="22"/>
        </w:rPr>
        <w:t>signature to any Confirmation</w:t>
      </w:r>
      <w:r w:rsidR="00183158" w:rsidRPr="00BC44D4">
        <w:rPr>
          <w:sz w:val="22"/>
          <w:szCs w:val="22"/>
        </w:rPr>
        <w:t xml:space="preserve"> and agrees to be bound by a document executed in such a manner. </w:t>
      </w:r>
      <w:r w:rsidR="00FC4B1B" w:rsidRPr="00BC44D4">
        <w:rPr>
          <w:sz w:val="22"/>
          <w:szCs w:val="22"/>
        </w:rPr>
        <w:t xml:space="preserve"> </w:t>
      </w:r>
      <w:r w:rsidR="00183158" w:rsidRPr="00BC44D4">
        <w:rPr>
          <w:sz w:val="22"/>
          <w:szCs w:val="22"/>
        </w:rPr>
        <w:t xml:space="preserve">This Master Agreement may be signed in any number of counterparts with the same effect as if the signatures to each counterpart were upon a single instrument.  Delivery of an executed signature page of this Master Agreement and any Confirmation by </w:t>
      </w:r>
      <w:r w:rsidR="00183158" w:rsidRPr="00BC44D4">
        <w:rPr>
          <w:sz w:val="22"/>
          <w:szCs w:val="22"/>
        </w:rPr>
        <w:lastRenderedPageBreak/>
        <w:t>facsimile or electronic mail transmission shall be effective as delivery of a manually executed signature page.</w:t>
      </w:r>
      <w:r w:rsidRPr="00BC44D4">
        <w:rPr>
          <w:sz w:val="22"/>
          <w:szCs w:val="22"/>
        </w:rPr>
        <w:t>”</w:t>
      </w:r>
    </w:p>
    <w:p w:rsidR="00183158" w:rsidRPr="00BC44D4" w:rsidRDefault="00183158" w:rsidP="00A40B6C">
      <w:pPr>
        <w:rPr>
          <w:sz w:val="22"/>
          <w:szCs w:val="22"/>
        </w:rPr>
      </w:pPr>
    </w:p>
    <w:p w:rsidR="00A40B6C" w:rsidRPr="00BC44D4" w:rsidRDefault="00A40B6C" w:rsidP="00A40B6C">
      <w:pPr>
        <w:rPr>
          <w:sz w:val="22"/>
          <w:szCs w:val="22"/>
          <w:u w:val="single"/>
        </w:rPr>
      </w:pPr>
      <w:r w:rsidRPr="00BC44D4">
        <w:rPr>
          <w:sz w:val="22"/>
          <w:szCs w:val="22"/>
          <w:u w:val="single"/>
        </w:rPr>
        <w:t>Section 10.10: Forward Contract</w:t>
      </w:r>
    </w:p>
    <w:p w:rsidR="00A40B6C" w:rsidRPr="00BC44D4" w:rsidRDefault="00A40B6C" w:rsidP="00A40B6C">
      <w:pPr>
        <w:rPr>
          <w:sz w:val="22"/>
          <w:szCs w:val="22"/>
        </w:rPr>
      </w:pPr>
    </w:p>
    <w:p w:rsidR="00E30422" w:rsidRPr="00E30422" w:rsidRDefault="00183158" w:rsidP="00E30422">
      <w:pPr>
        <w:pStyle w:val="BodyText"/>
        <w:jc w:val="both"/>
        <w:rPr>
          <w:sz w:val="22"/>
          <w:szCs w:val="22"/>
        </w:rPr>
      </w:pPr>
      <w:r w:rsidRPr="00BC44D4">
        <w:rPr>
          <w:sz w:val="22"/>
          <w:szCs w:val="22"/>
        </w:rPr>
        <w:t xml:space="preserve">Section 10.10 </w:t>
      </w:r>
      <w:r w:rsidR="00E30422" w:rsidRPr="00E30422">
        <w:rPr>
          <w:sz w:val="22"/>
          <w:szCs w:val="22"/>
        </w:rPr>
        <w:t>shall be amended by adding t</w:t>
      </w:r>
      <w:r w:rsidR="00E30422">
        <w:rPr>
          <w:sz w:val="22"/>
          <w:szCs w:val="22"/>
        </w:rPr>
        <w:t>he following at the end thereof:</w:t>
      </w:r>
    </w:p>
    <w:p w:rsidR="00183158" w:rsidRPr="004A67CD" w:rsidRDefault="00E30422" w:rsidP="00E30422">
      <w:pPr>
        <w:pStyle w:val="BodyText3"/>
        <w:ind w:left="1260" w:right="720"/>
        <w:jc w:val="both"/>
        <w:rPr>
          <w:sz w:val="22"/>
          <w:szCs w:val="22"/>
        </w:rPr>
      </w:pPr>
      <w:r w:rsidRPr="00E30422">
        <w:rPr>
          <w:sz w:val="22"/>
          <w:szCs w:val="22"/>
        </w:rPr>
        <w:t>“Each Party further agrees that, for the purposes of this Agreement, the other Party is not a “utility” as such term is used in 11 U.S.C. Section 366, and each Party waives and agrees not to assert the applicability of the provisions of 11 U.S.C. Section 366 in any bankruptcy proceeding wherein such Party is a debtor.  In any such proceeding, each Party further waives the right to assert that the other Party is a provider of last resort.”</w:t>
      </w:r>
    </w:p>
    <w:p w:rsidR="00183158" w:rsidRPr="004A67CD" w:rsidRDefault="00183158" w:rsidP="00814FFD">
      <w:pPr>
        <w:jc w:val="both"/>
        <w:rPr>
          <w:sz w:val="22"/>
          <w:szCs w:val="22"/>
        </w:rPr>
      </w:pPr>
    </w:p>
    <w:p w:rsidR="00A40B6C" w:rsidRPr="00BC44D4" w:rsidRDefault="00A40B6C" w:rsidP="00814FFD">
      <w:pPr>
        <w:keepNext/>
        <w:jc w:val="both"/>
        <w:rPr>
          <w:sz w:val="22"/>
          <w:szCs w:val="22"/>
          <w:u w:val="single"/>
        </w:rPr>
      </w:pPr>
      <w:r w:rsidRPr="00BC44D4">
        <w:rPr>
          <w:sz w:val="22"/>
          <w:szCs w:val="22"/>
          <w:u w:val="single"/>
        </w:rPr>
        <w:t>Section 10.11: Confidentiality</w:t>
      </w:r>
    </w:p>
    <w:p w:rsidR="00A40B6C" w:rsidRPr="00BC44D4" w:rsidRDefault="00A40B6C" w:rsidP="00814FFD">
      <w:pPr>
        <w:keepNext/>
        <w:jc w:val="both"/>
        <w:rPr>
          <w:sz w:val="22"/>
          <w:szCs w:val="22"/>
        </w:rPr>
      </w:pPr>
    </w:p>
    <w:p w:rsidR="00183158" w:rsidRPr="00BC44D4" w:rsidRDefault="00A40B6C" w:rsidP="00814FFD">
      <w:pPr>
        <w:jc w:val="both"/>
        <w:rPr>
          <w:sz w:val="22"/>
          <w:szCs w:val="22"/>
        </w:rPr>
      </w:pPr>
      <w:r w:rsidRPr="00BC44D4">
        <w:rPr>
          <w:sz w:val="22"/>
          <w:szCs w:val="22"/>
        </w:rPr>
        <w:t xml:space="preserve">Section </w:t>
      </w:r>
      <w:r w:rsidR="00183158" w:rsidRPr="00BC44D4">
        <w:rPr>
          <w:sz w:val="22"/>
          <w:szCs w:val="22"/>
        </w:rPr>
        <w:t xml:space="preserve">10.11 </w:t>
      </w:r>
      <w:r w:rsidRPr="00BC44D4">
        <w:rPr>
          <w:sz w:val="22"/>
          <w:szCs w:val="22"/>
        </w:rPr>
        <w:t xml:space="preserve">shall be </w:t>
      </w:r>
      <w:r w:rsidR="00183158" w:rsidRPr="00BC44D4">
        <w:rPr>
          <w:sz w:val="22"/>
          <w:szCs w:val="22"/>
        </w:rPr>
        <w:t>amended to add</w:t>
      </w:r>
      <w:r w:rsidR="00FC4B1B" w:rsidRPr="00BC44D4">
        <w:rPr>
          <w:sz w:val="22"/>
          <w:szCs w:val="22"/>
        </w:rPr>
        <w:t xml:space="preserve"> the following: (</w:t>
      </w:r>
      <w:proofErr w:type="spellStart"/>
      <w:r w:rsidR="00FC4B1B" w:rsidRPr="00BC44D4">
        <w:rPr>
          <w:sz w:val="22"/>
          <w:szCs w:val="22"/>
        </w:rPr>
        <w:t>i</w:t>
      </w:r>
      <w:proofErr w:type="spellEnd"/>
      <w:r w:rsidR="00FC4B1B" w:rsidRPr="00BC44D4">
        <w:rPr>
          <w:sz w:val="22"/>
          <w:szCs w:val="22"/>
        </w:rPr>
        <w:t>)</w:t>
      </w:r>
      <w:r w:rsidR="00183158" w:rsidRPr="00BC44D4">
        <w:rPr>
          <w:sz w:val="22"/>
          <w:szCs w:val="22"/>
        </w:rPr>
        <w:t xml:space="preserve"> </w:t>
      </w:r>
      <w:r w:rsidR="00FC4B1B" w:rsidRPr="00BC44D4">
        <w:rPr>
          <w:sz w:val="22"/>
          <w:szCs w:val="22"/>
        </w:rPr>
        <w:t xml:space="preserve">in the third line, </w:t>
      </w:r>
      <w:r w:rsidR="00183158" w:rsidRPr="00BC44D4">
        <w:rPr>
          <w:sz w:val="22"/>
          <w:szCs w:val="22"/>
        </w:rPr>
        <w:t xml:space="preserve">the phrase “or the completed Cover Sheet to this Master Agreement” immediately before the phrase “to a third party”; (ii) </w:t>
      </w:r>
      <w:r w:rsidR="00814FFD" w:rsidRPr="00BC44D4">
        <w:rPr>
          <w:sz w:val="22"/>
          <w:szCs w:val="22"/>
        </w:rPr>
        <w:t xml:space="preserve">in the third line, </w:t>
      </w:r>
      <w:r w:rsidR="00183158" w:rsidRPr="00BC44D4">
        <w:rPr>
          <w:sz w:val="22"/>
          <w:szCs w:val="22"/>
        </w:rPr>
        <w:t>the phrase “or the Party’s Affiliates’</w:t>
      </w:r>
      <w:r w:rsidR="00E90417">
        <w:rPr>
          <w:sz w:val="22"/>
          <w:szCs w:val="22"/>
        </w:rPr>
        <w:t xml:space="preserve"> </w:t>
      </w:r>
      <w:r w:rsidR="00183158" w:rsidRPr="00BC44D4">
        <w:rPr>
          <w:sz w:val="22"/>
          <w:szCs w:val="22"/>
        </w:rPr>
        <w:t>” immediately after the phrase “other than the Party’s”; and (iii)</w:t>
      </w:r>
      <w:r w:rsidR="00FC4B1B" w:rsidRPr="00BC44D4">
        <w:rPr>
          <w:sz w:val="22"/>
          <w:szCs w:val="22"/>
        </w:rPr>
        <w:t xml:space="preserve"> </w:t>
      </w:r>
      <w:r w:rsidR="00814FFD" w:rsidRPr="00BC44D4">
        <w:rPr>
          <w:sz w:val="22"/>
          <w:szCs w:val="22"/>
        </w:rPr>
        <w:t xml:space="preserve">in the fourth line, </w:t>
      </w:r>
      <w:r w:rsidR="00FC4B1B" w:rsidRPr="00BC44D4">
        <w:rPr>
          <w:sz w:val="22"/>
          <w:szCs w:val="22"/>
        </w:rPr>
        <w:t>the word</w:t>
      </w:r>
      <w:r w:rsidR="00183158" w:rsidRPr="00BC44D4">
        <w:rPr>
          <w:sz w:val="22"/>
          <w:szCs w:val="22"/>
        </w:rPr>
        <w:t xml:space="preserve"> “directors” prior to “employees”.</w:t>
      </w:r>
    </w:p>
    <w:p w:rsidR="00183158" w:rsidRPr="00BC44D4" w:rsidRDefault="00183158" w:rsidP="00814FFD">
      <w:pPr>
        <w:jc w:val="both"/>
        <w:rPr>
          <w:sz w:val="22"/>
          <w:szCs w:val="22"/>
        </w:rPr>
      </w:pPr>
    </w:p>
    <w:p w:rsidR="00183158" w:rsidRPr="00BC44D4" w:rsidRDefault="00814FFD" w:rsidP="00814FFD">
      <w:pPr>
        <w:jc w:val="both"/>
        <w:rPr>
          <w:sz w:val="22"/>
          <w:szCs w:val="22"/>
        </w:rPr>
      </w:pPr>
      <w:r w:rsidRPr="00BC44D4">
        <w:rPr>
          <w:sz w:val="22"/>
          <w:szCs w:val="22"/>
        </w:rPr>
        <w:t>Section 10.11 shall be further amended by adding the following sentence at the end thereof</w:t>
      </w:r>
      <w:r w:rsidR="00183158" w:rsidRPr="00BC44D4">
        <w:rPr>
          <w:sz w:val="22"/>
          <w:szCs w:val="22"/>
        </w:rPr>
        <w:t>:</w:t>
      </w:r>
    </w:p>
    <w:p w:rsidR="00183158" w:rsidRPr="00BC44D4" w:rsidRDefault="00183158" w:rsidP="00814FFD">
      <w:pPr>
        <w:jc w:val="both"/>
        <w:rPr>
          <w:sz w:val="22"/>
          <w:szCs w:val="22"/>
        </w:rPr>
      </w:pPr>
    </w:p>
    <w:p w:rsidR="00183158" w:rsidRPr="00BC44D4" w:rsidRDefault="00814FFD" w:rsidP="00267F98">
      <w:pPr>
        <w:pStyle w:val="BodyText3"/>
        <w:ind w:left="1260" w:right="720"/>
        <w:jc w:val="both"/>
        <w:rPr>
          <w:sz w:val="22"/>
          <w:szCs w:val="22"/>
        </w:rPr>
      </w:pPr>
      <w:r w:rsidRPr="00BC44D4">
        <w:rPr>
          <w:sz w:val="22"/>
          <w:szCs w:val="22"/>
        </w:rPr>
        <w:t>“</w:t>
      </w:r>
      <w:r w:rsidR="00183158" w:rsidRPr="00BC44D4">
        <w:rPr>
          <w:sz w:val="22"/>
          <w:szCs w:val="22"/>
        </w:rPr>
        <w:t>To the extent any information provided by the Parties pursuant to Article 8.1(a) and Article 8.2(a) of this Agreement is not in the public domain, it will be deemed confidential information subject to the non-disclosure obligations in this paragraph.</w:t>
      </w:r>
      <w:r w:rsidRPr="00BC44D4">
        <w:rPr>
          <w:sz w:val="22"/>
          <w:szCs w:val="22"/>
        </w:rPr>
        <w:t>”</w:t>
      </w:r>
      <w:r w:rsidR="00183158" w:rsidRPr="00BC44D4">
        <w:rPr>
          <w:sz w:val="22"/>
          <w:szCs w:val="22"/>
        </w:rPr>
        <w:t xml:space="preserve"> </w:t>
      </w:r>
    </w:p>
    <w:p w:rsidR="00183158" w:rsidRPr="00BC44D4" w:rsidRDefault="00183158" w:rsidP="00814FFD">
      <w:pPr>
        <w:jc w:val="both"/>
        <w:rPr>
          <w:sz w:val="22"/>
          <w:szCs w:val="22"/>
        </w:rPr>
      </w:pPr>
    </w:p>
    <w:p w:rsidR="00183158" w:rsidRPr="00BC44D4" w:rsidRDefault="00A40B6C" w:rsidP="00814FFD">
      <w:pPr>
        <w:jc w:val="both"/>
        <w:rPr>
          <w:sz w:val="22"/>
          <w:szCs w:val="22"/>
        </w:rPr>
      </w:pPr>
      <w:r w:rsidRPr="00BC44D4">
        <w:rPr>
          <w:sz w:val="22"/>
          <w:szCs w:val="22"/>
        </w:rPr>
        <w:t xml:space="preserve">The following new sections shall be added </w:t>
      </w:r>
      <w:r w:rsidR="00814FFD" w:rsidRPr="00BC44D4">
        <w:rPr>
          <w:sz w:val="22"/>
          <w:szCs w:val="22"/>
        </w:rPr>
        <w:t xml:space="preserve">at the end of </w:t>
      </w:r>
      <w:r w:rsidRPr="00BC44D4">
        <w:rPr>
          <w:sz w:val="22"/>
          <w:szCs w:val="22"/>
        </w:rPr>
        <w:t>Article Ten:</w:t>
      </w:r>
    </w:p>
    <w:p w:rsidR="00A40B6C" w:rsidRPr="00BC44D4" w:rsidRDefault="00A40B6C" w:rsidP="00814FFD">
      <w:pPr>
        <w:jc w:val="both"/>
        <w:rPr>
          <w:sz w:val="22"/>
          <w:szCs w:val="22"/>
        </w:rPr>
      </w:pPr>
    </w:p>
    <w:p w:rsidR="00183158" w:rsidRPr="00BC44D4" w:rsidRDefault="00814FFD" w:rsidP="00814FFD">
      <w:pPr>
        <w:pStyle w:val="BodyText2"/>
        <w:spacing w:after="0" w:line="240" w:lineRule="auto"/>
        <w:ind w:left="720" w:hanging="720"/>
        <w:jc w:val="both"/>
        <w:rPr>
          <w:sz w:val="22"/>
          <w:szCs w:val="22"/>
        </w:rPr>
      </w:pPr>
      <w:proofErr w:type="gramStart"/>
      <w:r w:rsidRPr="00BC44D4">
        <w:rPr>
          <w:sz w:val="22"/>
          <w:szCs w:val="22"/>
        </w:rPr>
        <w:t>“</w:t>
      </w:r>
      <w:r w:rsidR="00183158" w:rsidRPr="00BC44D4">
        <w:rPr>
          <w:sz w:val="22"/>
          <w:szCs w:val="22"/>
        </w:rPr>
        <w:t>10.12</w:t>
      </w:r>
      <w:r w:rsidR="00183158" w:rsidRPr="00BC44D4">
        <w:rPr>
          <w:sz w:val="22"/>
          <w:szCs w:val="22"/>
        </w:rPr>
        <w:tab/>
      </w:r>
      <w:r w:rsidR="00183158" w:rsidRPr="00BC44D4">
        <w:rPr>
          <w:sz w:val="22"/>
          <w:szCs w:val="22"/>
          <w:u w:val="single"/>
        </w:rPr>
        <w:t>SUBMISSION TO JURISDICTION</w:t>
      </w:r>
      <w:r w:rsidR="003D3BD4" w:rsidRPr="00BC44D4">
        <w:rPr>
          <w:sz w:val="22"/>
          <w:szCs w:val="22"/>
          <w:u w:val="single"/>
        </w:rPr>
        <w:t xml:space="preserve"> AND VENUE</w:t>
      </w:r>
      <w:r w:rsidR="00183158" w:rsidRPr="00BC44D4">
        <w:rPr>
          <w:sz w:val="22"/>
          <w:szCs w:val="22"/>
        </w:rPr>
        <w:t>.</w:t>
      </w:r>
      <w:proofErr w:type="gramEnd"/>
      <w:r w:rsidR="00183158" w:rsidRPr="00BC44D4">
        <w:rPr>
          <w:sz w:val="22"/>
          <w:szCs w:val="22"/>
        </w:rPr>
        <w:t xml:space="preserve">  THE PARTIES AGREE TO SUBMIT TO THE EXCLUSIVE JURISDICTION OF THE COURTS OF THE </w:t>
      </w:r>
      <w:r w:rsidRPr="002B7D17">
        <w:rPr>
          <w:sz w:val="22"/>
          <w:szCs w:val="22"/>
        </w:rPr>
        <w:t>SOUTHERN DISTRICT OF NEW YORK.</w:t>
      </w:r>
      <w:r w:rsidR="009B524D">
        <w:rPr>
          <w:sz w:val="22"/>
          <w:szCs w:val="22"/>
        </w:rPr>
        <w:t xml:space="preserve">  Each Party (</w:t>
      </w:r>
      <w:proofErr w:type="spellStart"/>
      <w:r w:rsidR="009B524D">
        <w:rPr>
          <w:sz w:val="22"/>
          <w:szCs w:val="22"/>
        </w:rPr>
        <w:t>i</w:t>
      </w:r>
      <w:proofErr w:type="spellEnd"/>
      <w:r w:rsidR="009B524D">
        <w:rPr>
          <w:sz w:val="22"/>
          <w:szCs w:val="22"/>
        </w:rPr>
        <w:t>) waives any objection that it may have to laying of venue of any proceedings brought in any such court; and (ii) waives any claim that such proceedings have been brought in an inconvenient forum.</w:t>
      </w:r>
    </w:p>
    <w:p w:rsidR="00183158" w:rsidRPr="00BC44D4" w:rsidRDefault="00183158" w:rsidP="00183158">
      <w:pPr>
        <w:jc w:val="both"/>
        <w:rPr>
          <w:color w:val="000000"/>
          <w:sz w:val="22"/>
          <w:szCs w:val="22"/>
          <w:u w:val="single"/>
        </w:rPr>
      </w:pPr>
    </w:p>
    <w:p w:rsidR="00183158" w:rsidRPr="00BC44D4" w:rsidRDefault="00183158" w:rsidP="00183158">
      <w:pPr>
        <w:ind w:left="720" w:hanging="720"/>
        <w:jc w:val="both"/>
        <w:rPr>
          <w:color w:val="000000"/>
          <w:sz w:val="22"/>
          <w:szCs w:val="22"/>
        </w:rPr>
      </w:pPr>
      <w:r w:rsidRPr="00BC44D4">
        <w:rPr>
          <w:color w:val="000000"/>
          <w:sz w:val="22"/>
          <w:szCs w:val="22"/>
        </w:rPr>
        <w:t>10.13</w:t>
      </w:r>
      <w:r w:rsidRPr="00BC44D4">
        <w:rPr>
          <w:color w:val="000000"/>
          <w:sz w:val="22"/>
          <w:szCs w:val="22"/>
        </w:rPr>
        <w:tab/>
      </w:r>
      <w:r w:rsidRPr="00BC44D4">
        <w:rPr>
          <w:color w:val="000000"/>
          <w:sz w:val="22"/>
          <w:szCs w:val="22"/>
          <w:u w:val="single"/>
        </w:rPr>
        <w:t>Imaged Agreement</w:t>
      </w:r>
      <w:r w:rsidRPr="00BC44D4">
        <w:rPr>
          <w:color w:val="000000"/>
          <w:sz w:val="22"/>
          <w:szCs w:val="22"/>
        </w:rPr>
        <w:t>.  Any original executed Agreement, Confirmation</w:t>
      </w:r>
      <w:r w:rsidR="003A4D65" w:rsidRPr="00BC44D4">
        <w:rPr>
          <w:color w:val="000000"/>
          <w:sz w:val="22"/>
          <w:szCs w:val="22"/>
        </w:rPr>
        <w:t>,</w:t>
      </w:r>
      <w:r w:rsidRPr="00BC44D4">
        <w:rPr>
          <w:color w:val="000000"/>
          <w:sz w:val="22"/>
          <w:szCs w:val="22"/>
        </w:rPr>
        <w:t xml:space="preserve"> or other related document may be photocopied and stored on computer tapes and disks (the </w:t>
      </w:r>
      <w:r w:rsidR="00814FFD" w:rsidRPr="00BC44D4">
        <w:rPr>
          <w:color w:val="000000"/>
          <w:sz w:val="22"/>
          <w:szCs w:val="22"/>
        </w:rPr>
        <w:t>‘Imaged Agreement’</w:t>
      </w:r>
      <w:r w:rsidRPr="00BC44D4">
        <w:rPr>
          <w:color w:val="000000"/>
          <w:sz w:val="22"/>
          <w:szCs w:val="22"/>
        </w:rPr>
        <w:t>).  The Imaged Agreement, if introduced as evidenc</w:t>
      </w:r>
      <w:r w:rsidR="004D7C4F" w:rsidRPr="00BC44D4">
        <w:rPr>
          <w:color w:val="000000"/>
          <w:sz w:val="22"/>
          <w:szCs w:val="22"/>
        </w:rPr>
        <w:t>e</w:t>
      </w:r>
      <w:r w:rsidRPr="00BC44D4">
        <w:rPr>
          <w:color w:val="000000"/>
          <w:sz w:val="22"/>
          <w:szCs w:val="22"/>
        </w:rPr>
        <w:t xml:space="preserve"> on paper, the Confirmation, if introduced as evidence in automated facsimile form, the Recording, if introduced as evidence in its original form and as transcribed onto paper,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w:t>
      </w:r>
      <w:r w:rsidR="003A4D65" w:rsidRPr="00BC44D4">
        <w:rPr>
          <w:color w:val="000000"/>
          <w:sz w:val="22"/>
          <w:szCs w:val="22"/>
        </w:rPr>
        <w:t>,</w:t>
      </w:r>
      <w:r w:rsidRPr="00BC44D4">
        <w:rPr>
          <w:color w:val="000000"/>
          <w:sz w:val="22"/>
          <w:szCs w:val="22"/>
        </w:rPr>
        <w:t xml:space="preserve"> or the Imaged Agreement (or photocopies of the transcription of the Recording, the Confirmation</w:t>
      </w:r>
      <w:r w:rsidR="003A4D65" w:rsidRPr="00BC44D4">
        <w:rPr>
          <w:color w:val="000000"/>
          <w:sz w:val="22"/>
          <w:szCs w:val="22"/>
        </w:rPr>
        <w:t>,</w:t>
      </w:r>
      <w:r w:rsidRPr="00BC44D4">
        <w:rPr>
          <w:color w:val="000000"/>
          <w:sz w:val="22"/>
          <w:szCs w:val="22"/>
        </w:rPr>
        <w:t xml:space="preserve"> or the Imaged Agreement) on the basis that such</w:t>
      </w:r>
      <w:r w:rsidRPr="00BC44D4">
        <w:rPr>
          <w:color w:val="00FF00"/>
          <w:sz w:val="22"/>
          <w:szCs w:val="22"/>
        </w:rPr>
        <w:t xml:space="preserve"> </w:t>
      </w:r>
      <w:r w:rsidRPr="00BC44D4">
        <w:rPr>
          <w:color w:val="000000"/>
          <w:sz w:val="22"/>
          <w:szCs w:val="22"/>
        </w:rPr>
        <w:t xml:space="preserve">were not originated or maintained in documentary form under </w:t>
      </w:r>
      <w:proofErr w:type="gramStart"/>
      <w:r w:rsidRPr="00BC44D4">
        <w:rPr>
          <w:color w:val="000000"/>
          <w:sz w:val="22"/>
          <w:szCs w:val="22"/>
        </w:rPr>
        <w:t>either the</w:t>
      </w:r>
      <w:proofErr w:type="gramEnd"/>
      <w:r w:rsidRPr="00BC44D4">
        <w:rPr>
          <w:color w:val="000000"/>
          <w:sz w:val="22"/>
          <w:szCs w:val="22"/>
        </w:rPr>
        <w:t xml:space="preserve"> hearsay rule, the best evidence rule or other rule of evidence.</w:t>
      </w:r>
    </w:p>
    <w:p w:rsidR="00183158" w:rsidRPr="00BC44D4" w:rsidRDefault="00183158" w:rsidP="00183158">
      <w:pPr>
        <w:pStyle w:val="coverbody"/>
        <w:spacing w:after="0"/>
        <w:rPr>
          <w:sz w:val="22"/>
          <w:szCs w:val="22"/>
          <w:u w:val="single"/>
        </w:rPr>
      </w:pPr>
    </w:p>
    <w:p w:rsidR="00183158" w:rsidRPr="00BC44D4" w:rsidRDefault="00183158" w:rsidP="002E7056">
      <w:pPr>
        <w:keepNext/>
        <w:jc w:val="both"/>
        <w:rPr>
          <w:sz w:val="22"/>
          <w:szCs w:val="22"/>
          <w:u w:val="single"/>
        </w:rPr>
      </w:pPr>
      <w:r w:rsidRPr="00BC44D4">
        <w:rPr>
          <w:sz w:val="22"/>
          <w:szCs w:val="22"/>
        </w:rPr>
        <w:lastRenderedPageBreak/>
        <w:t>10.1</w:t>
      </w:r>
      <w:r w:rsidR="00814FFD" w:rsidRPr="00BC44D4">
        <w:rPr>
          <w:sz w:val="22"/>
          <w:szCs w:val="22"/>
        </w:rPr>
        <w:t>4</w:t>
      </w:r>
      <w:r w:rsidRPr="00BC44D4">
        <w:rPr>
          <w:sz w:val="22"/>
          <w:szCs w:val="22"/>
        </w:rPr>
        <w:tab/>
      </w:r>
      <w:r w:rsidRPr="00BC44D4">
        <w:rPr>
          <w:sz w:val="22"/>
          <w:szCs w:val="22"/>
          <w:u w:val="single"/>
        </w:rPr>
        <w:t>FERC Standard of Review; Mobile-Sierra Waiver.</w:t>
      </w:r>
    </w:p>
    <w:p w:rsidR="00183158" w:rsidRPr="00BC44D4" w:rsidRDefault="00183158" w:rsidP="002E7056">
      <w:pPr>
        <w:keepNext/>
        <w:jc w:val="both"/>
        <w:rPr>
          <w:color w:val="000000"/>
          <w:sz w:val="22"/>
          <w:szCs w:val="22"/>
        </w:rPr>
      </w:pPr>
    </w:p>
    <w:p w:rsidR="00183158" w:rsidRPr="00BC44D4" w:rsidRDefault="00183158" w:rsidP="00814FFD">
      <w:pPr>
        <w:autoSpaceDE w:val="0"/>
        <w:autoSpaceDN w:val="0"/>
        <w:adjustRightInd w:val="0"/>
        <w:spacing w:line="240" w:lineRule="atLeast"/>
        <w:ind w:left="720"/>
        <w:jc w:val="both"/>
        <w:rPr>
          <w:color w:val="000000"/>
          <w:sz w:val="22"/>
          <w:szCs w:val="22"/>
        </w:rPr>
      </w:pPr>
      <w:r w:rsidRPr="00BC44D4">
        <w:rPr>
          <w:color w:val="000000"/>
          <w:sz w:val="22"/>
          <w:szCs w:val="22"/>
        </w:rPr>
        <w:t>(a)</w:t>
      </w:r>
      <w:r w:rsidRPr="00BC44D4">
        <w:rPr>
          <w:color w:val="000000"/>
          <w:sz w:val="22"/>
          <w:szCs w:val="22"/>
        </w:rPr>
        <w:tab/>
        <w:t xml:space="preserve"> Absent the agreement of all Parties to the proposed change, the standard of review for changes to any rate, charge, classification, term or condition of this Agreement, whether proposed by a Party (to the extent that any waiver in subsection (b) below is unenforceable or ineffective as to such Party), a non-party</w:t>
      </w:r>
      <w:r w:rsidR="00814FFD" w:rsidRPr="00BC44D4">
        <w:rPr>
          <w:color w:val="000000"/>
          <w:sz w:val="22"/>
          <w:szCs w:val="22"/>
        </w:rPr>
        <w:t>,</w:t>
      </w:r>
      <w:r w:rsidRPr="00BC44D4">
        <w:rPr>
          <w:color w:val="000000"/>
          <w:sz w:val="22"/>
          <w:szCs w:val="22"/>
        </w:rPr>
        <w:t xml:space="preserve"> or FERC acting </w:t>
      </w:r>
      <w:proofErr w:type="spellStart"/>
      <w:r w:rsidRPr="00BC44D4">
        <w:rPr>
          <w:i/>
          <w:iCs/>
          <w:color w:val="000000"/>
          <w:sz w:val="22"/>
          <w:szCs w:val="22"/>
        </w:rPr>
        <w:t>sua</w:t>
      </w:r>
      <w:proofErr w:type="spellEnd"/>
      <w:r w:rsidRPr="00BC44D4">
        <w:rPr>
          <w:i/>
          <w:iCs/>
          <w:color w:val="000000"/>
          <w:sz w:val="22"/>
          <w:szCs w:val="22"/>
        </w:rPr>
        <w:t xml:space="preserve"> </w:t>
      </w:r>
      <w:proofErr w:type="spellStart"/>
      <w:r w:rsidRPr="00BC44D4">
        <w:rPr>
          <w:i/>
          <w:iCs/>
          <w:color w:val="000000"/>
          <w:sz w:val="22"/>
          <w:szCs w:val="22"/>
        </w:rPr>
        <w:t>sponte</w:t>
      </w:r>
      <w:proofErr w:type="spellEnd"/>
      <w:r w:rsidRPr="00BC44D4">
        <w:rPr>
          <w:color w:val="000000"/>
          <w:sz w:val="22"/>
          <w:szCs w:val="22"/>
        </w:rPr>
        <w:t xml:space="preserve">, shall be the </w:t>
      </w:r>
      <w:r w:rsidR="00814FFD" w:rsidRPr="00BC44D4">
        <w:rPr>
          <w:color w:val="000000"/>
          <w:sz w:val="22"/>
          <w:szCs w:val="22"/>
        </w:rPr>
        <w:t>‘public interest’</w:t>
      </w:r>
      <w:r w:rsidRPr="00BC44D4">
        <w:rPr>
          <w:color w:val="000000"/>
          <w:sz w:val="22"/>
          <w:szCs w:val="22"/>
        </w:rPr>
        <w:t xml:space="preserve"> </w:t>
      </w:r>
      <w:r w:rsidRPr="00BC44D4">
        <w:rPr>
          <w:sz w:val="22"/>
          <w:szCs w:val="22"/>
        </w:rPr>
        <w:t xml:space="preserve">application of the </w:t>
      </w:r>
      <w:r w:rsidR="00814FFD" w:rsidRPr="00BC44D4">
        <w:rPr>
          <w:sz w:val="22"/>
          <w:szCs w:val="22"/>
        </w:rPr>
        <w:t>‘</w:t>
      </w:r>
      <w:r w:rsidRPr="00BC44D4">
        <w:rPr>
          <w:sz w:val="22"/>
          <w:szCs w:val="22"/>
        </w:rPr>
        <w:t>just and reasonable</w:t>
      </w:r>
      <w:r w:rsidR="00814FFD" w:rsidRPr="00BC44D4">
        <w:rPr>
          <w:sz w:val="22"/>
          <w:szCs w:val="22"/>
        </w:rPr>
        <w:t>’</w:t>
      </w:r>
      <w:r w:rsidRPr="00BC44D4">
        <w:rPr>
          <w:sz w:val="22"/>
          <w:szCs w:val="22"/>
        </w:rPr>
        <w:t xml:space="preserve"> standard of review set forth in </w:t>
      </w:r>
      <w:r w:rsidRPr="00BC44D4">
        <w:rPr>
          <w:sz w:val="22"/>
          <w:szCs w:val="22"/>
          <w:u w:val="single"/>
        </w:rPr>
        <w:t>United Gas Pipe Line Co. v. Mobile Gas Service Corp.</w:t>
      </w:r>
      <w:r w:rsidRPr="00BC44D4">
        <w:rPr>
          <w:sz w:val="22"/>
          <w:szCs w:val="22"/>
        </w:rPr>
        <w:t xml:space="preserve">, 350 U.S. 332 (1956) and </w:t>
      </w:r>
      <w:r w:rsidRPr="00BC44D4">
        <w:rPr>
          <w:sz w:val="22"/>
          <w:szCs w:val="22"/>
          <w:u w:val="single"/>
        </w:rPr>
        <w:t>Federal Power Commission v. Sierra Pacific Power Co.</w:t>
      </w:r>
      <w:r w:rsidRPr="00BC44D4">
        <w:rPr>
          <w:sz w:val="22"/>
          <w:szCs w:val="22"/>
        </w:rPr>
        <w:t xml:space="preserve">, 350 U.S. 348 (1956) and clarified by </w:t>
      </w:r>
      <w:r w:rsidRPr="00BC44D4">
        <w:rPr>
          <w:sz w:val="22"/>
          <w:szCs w:val="22"/>
          <w:u w:val="single"/>
        </w:rPr>
        <w:t>Morgan Stanley Capital Group,</w:t>
      </w:r>
      <w:r w:rsidR="00B3768A" w:rsidRPr="00BC44D4">
        <w:rPr>
          <w:sz w:val="22"/>
          <w:szCs w:val="22"/>
          <w:u w:val="single"/>
        </w:rPr>
        <w:t xml:space="preserve"> Inc. v. Public Util. Dist. No. </w:t>
      </w:r>
      <w:r w:rsidRPr="00BC44D4">
        <w:rPr>
          <w:sz w:val="22"/>
          <w:szCs w:val="22"/>
          <w:u w:val="single"/>
        </w:rPr>
        <w:t>1 of Snohomish</w:t>
      </w:r>
      <w:r w:rsidR="003A4D65" w:rsidRPr="00BC44D4">
        <w:rPr>
          <w:sz w:val="22"/>
          <w:szCs w:val="22"/>
        </w:rPr>
        <w:t xml:space="preserve">, </w:t>
      </w:r>
      <w:r w:rsidRPr="00BC44D4">
        <w:rPr>
          <w:sz w:val="22"/>
          <w:szCs w:val="22"/>
        </w:rPr>
        <w:t xml:space="preserve">554 U.S. </w:t>
      </w:r>
      <w:r w:rsidR="004D7C4F" w:rsidRPr="00BC44D4">
        <w:rPr>
          <w:sz w:val="22"/>
          <w:szCs w:val="22"/>
        </w:rPr>
        <w:t>527</w:t>
      </w:r>
      <w:r w:rsidRPr="00BC44D4">
        <w:rPr>
          <w:sz w:val="22"/>
          <w:szCs w:val="22"/>
        </w:rPr>
        <w:t xml:space="preserve"> (2008) ( the </w:t>
      </w:r>
      <w:r w:rsidR="002448A1" w:rsidRPr="00BC44D4">
        <w:rPr>
          <w:sz w:val="22"/>
          <w:szCs w:val="22"/>
        </w:rPr>
        <w:t>‘</w:t>
      </w:r>
      <w:r w:rsidRPr="00667000">
        <w:rPr>
          <w:sz w:val="22"/>
          <w:szCs w:val="22"/>
        </w:rPr>
        <w:t>Mobile-Sierra</w:t>
      </w:r>
      <w:r w:rsidR="002448A1" w:rsidRPr="00BC44D4">
        <w:rPr>
          <w:sz w:val="22"/>
          <w:szCs w:val="22"/>
        </w:rPr>
        <w:t>’</w:t>
      </w:r>
      <w:r w:rsidRPr="00BC44D4">
        <w:rPr>
          <w:sz w:val="22"/>
          <w:szCs w:val="22"/>
        </w:rPr>
        <w:t xml:space="preserve"> doctrine).</w:t>
      </w:r>
    </w:p>
    <w:p w:rsidR="00183158" w:rsidRPr="00BC44D4" w:rsidRDefault="00183158" w:rsidP="00814FFD">
      <w:pPr>
        <w:autoSpaceDE w:val="0"/>
        <w:autoSpaceDN w:val="0"/>
        <w:adjustRightInd w:val="0"/>
        <w:spacing w:line="240" w:lineRule="atLeast"/>
        <w:jc w:val="both"/>
        <w:rPr>
          <w:color w:val="000000"/>
          <w:sz w:val="22"/>
          <w:szCs w:val="22"/>
        </w:rPr>
      </w:pPr>
    </w:p>
    <w:p w:rsidR="00183158" w:rsidRPr="00BC44D4" w:rsidRDefault="00183158" w:rsidP="00814FFD">
      <w:pPr>
        <w:autoSpaceDE w:val="0"/>
        <w:autoSpaceDN w:val="0"/>
        <w:adjustRightInd w:val="0"/>
        <w:spacing w:line="240" w:lineRule="atLeast"/>
        <w:ind w:left="720"/>
        <w:jc w:val="both"/>
        <w:rPr>
          <w:sz w:val="22"/>
          <w:szCs w:val="22"/>
        </w:rPr>
      </w:pPr>
      <w:r w:rsidRPr="00BC44D4">
        <w:rPr>
          <w:color w:val="000000"/>
          <w:sz w:val="22"/>
          <w:szCs w:val="22"/>
        </w:rPr>
        <w:t>(b)</w:t>
      </w:r>
      <w:r w:rsidRPr="00BC44D4">
        <w:rPr>
          <w:color w:val="000000"/>
          <w:sz w:val="22"/>
          <w:szCs w:val="22"/>
        </w:rPr>
        <w:tab/>
        <w:t xml:space="preserve"> In addition, and notwithstanding the foregoing subsection (a), to the fullest extent permitted by applicable law, each Party, for itself and its successors and assigns, hereby expressly and irrevocably waives any rights it can or may have, now or in the future, whether under §§ 205 and/or 206 of the Federal Power Act or otherwise, to seek to obtain from FERC by any means, directly or indirectly (through complaint, investigation or otherwise), and each hereby covenants and agrees not at any time to seek to so obtain, an order from FERC changing any section of this Agreement specifying the rate, charge, classification, or other term or condition agreed to by the Parties, it being the express intent of the Parties that, to the fullest extent permitted by applicable law, </w:t>
      </w:r>
      <w:r w:rsidRPr="00BC44D4">
        <w:rPr>
          <w:sz w:val="22"/>
          <w:szCs w:val="22"/>
        </w:rPr>
        <w:t xml:space="preserve">neither Party shall unilaterally seek to obtain from FERC any relief changing the rate, charge, classification, or other term or condition of this Agreement, notwithstanding any subsequent changes in applicable law or market conditions that may occur.  In the event it were to be determined that applicable law precludes the Parties from waiving their rights to seek changes from FERC to their market-based power sales contracts (including entering into covenants not to do so) then this subsection (b) shall not apply, provided that, consistent with the foregoing subsection (a), neither Party shall seek any such changes except solely under the </w:t>
      </w:r>
      <w:r w:rsidR="006E5209">
        <w:rPr>
          <w:sz w:val="22"/>
          <w:szCs w:val="22"/>
        </w:rPr>
        <w:t>‘public interest’</w:t>
      </w:r>
      <w:r w:rsidRPr="00BC44D4">
        <w:rPr>
          <w:sz w:val="22"/>
          <w:szCs w:val="22"/>
        </w:rPr>
        <w:t xml:space="preserve"> application of the </w:t>
      </w:r>
      <w:r w:rsidR="00814FFD" w:rsidRPr="00BC44D4">
        <w:rPr>
          <w:sz w:val="22"/>
          <w:szCs w:val="22"/>
        </w:rPr>
        <w:t>‘</w:t>
      </w:r>
      <w:r w:rsidRPr="00BC44D4">
        <w:rPr>
          <w:sz w:val="22"/>
          <w:szCs w:val="22"/>
        </w:rPr>
        <w:t>just and</w:t>
      </w:r>
      <w:r w:rsidR="00814FFD" w:rsidRPr="00BC44D4">
        <w:rPr>
          <w:sz w:val="22"/>
          <w:szCs w:val="22"/>
        </w:rPr>
        <w:t xml:space="preserve"> reasonable’</w:t>
      </w:r>
      <w:r w:rsidRPr="00BC44D4">
        <w:rPr>
          <w:sz w:val="22"/>
          <w:szCs w:val="22"/>
        </w:rPr>
        <w:t xml:space="preserve"> standard of review and otherwise as set forth in the foregoing section (a).</w:t>
      </w:r>
      <w:r w:rsidR="00814FFD" w:rsidRPr="00BC44D4">
        <w:rPr>
          <w:sz w:val="22"/>
          <w:szCs w:val="22"/>
        </w:rPr>
        <w:t>”</w:t>
      </w:r>
    </w:p>
    <w:p w:rsidR="00360207" w:rsidRPr="00BC44D4" w:rsidRDefault="00360207">
      <w:pPr>
        <w:autoSpaceDE w:val="0"/>
        <w:autoSpaceDN w:val="0"/>
        <w:adjustRightInd w:val="0"/>
        <w:spacing w:line="240" w:lineRule="atLeast"/>
        <w:jc w:val="both"/>
        <w:rPr>
          <w:sz w:val="22"/>
          <w:szCs w:val="22"/>
        </w:rPr>
      </w:pPr>
    </w:p>
    <w:p w:rsidR="00D43B58" w:rsidRDefault="00F77D68" w:rsidP="00D43B58">
      <w:pPr>
        <w:autoSpaceDE w:val="0"/>
        <w:autoSpaceDN w:val="0"/>
        <w:adjustRightInd w:val="0"/>
        <w:spacing w:line="240" w:lineRule="atLeast"/>
        <w:ind w:left="720" w:hanging="720"/>
        <w:jc w:val="both"/>
        <w:rPr>
          <w:sz w:val="22"/>
          <w:szCs w:val="22"/>
        </w:rPr>
      </w:pPr>
      <w:r w:rsidRPr="00BC44D4">
        <w:rPr>
          <w:sz w:val="22"/>
          <w:szCs w:val="22"/>
        </w:rPr>
        <w:t>10.15</w:t>
      </w:r>
      <w:r w:rsidRPr="00BC44D4">
        <w:rPr>
          <w:sz w:val="22"/>
          <w:szCs w:val="22"/>
        </w:rPr>
        <w:tab/>
      </w:r>
      <w:r w:rsidR="00992C84" w:rsidRPr="00BC44D4">
        <w:rPr>
          <w:sz w:val="22"/>
          <w:szCs w:val="22"/>
          <w:u w:val="single"/>
        </w:rPr>
        <w:t>Dodd-Frank Reporting Requirements</w:t>
      </w:r>
      <w:r w:rsidR="00E05836" w:rsidRPr="00BC44D4">
        <w:rPr>
          <w:sz w:val="22"/>
          <w:szCs w:val="22"/>
          <w:u w:val="single"/>
        </w:rPr>
        <w:t>.</w:t>
      </w:r>
      <w:r w:rsidR="00E05836" w:rsidRPr="00BC44D4">
        <w:rPr>
          <w:sz w:val="22"/>
          <w:szCs w:val="22"/>
        </w:rPr>
        <w:t xml:space="preserve">  </w:t>
      </w:r>
      <w:r w:rsidR="0011437C">
        <w:rPr>
          <w:sz w:val="22"/>
          <w:szCs w:val="22"/>
        </w:rPr>
        <w:t xml:space="preserve">In the event this Master Agreement, or any transaction hereunder, requires reporting or recordkeeping under the Dodd-Frank Wall Street Reform and Consumer Protection Act (“Dodd-Frank”), Party A agrees that it shall report all such transactions to the extent they may be required to be reported under applicable law, and Party B agrees to promptly provide to Party A any </w:t>
      </w:r>
      <w:r w:rsidR="00187A16">
        <w:rPr>
          <w:sz w:val="22"/>
          <w:szCs w:val="22"/>
        </w:rPr>
        <w:t xml:space="preserve">reasonably </w:t>
      </w:r>
      <w:r w:rsidR="0011437C">
        <w:rPr>
          <w:sz w:val="22"/>
          <w:szCs w:val="22"/>
        </w:rPr>
        <w:t>necessary information in connection with such reporting.  For the avoidance of doubt, each Party shall be responsible for complying with any recordkeeping requirements applicable to it or any transactions as required by law</w:t>
      </w:r>
      <w:r w:rsidR="00E05836" w:rsidRPr="00BC44D4">
        <w:rPr>
          <w:sz w:val="22"/>
          <w:szCs w:val="22"/>
        </w:rPr>
        <w:t>.</w:t>
      </w:r>
    </w:p>
    <w:p w:rsidR="00981583" w:rsidRDefault="00981583" w:rsidP="00D43B58">
      <w:pPr>
        <w:autoSpaceDE w:val="0"/>
        <w:autoSpaceDN w:val="0"/>
        <w:adjustRightInd w:val="0"/>
        <w:spacing w:line="240" w:lineRule="atLeast"/>
        <w:ind w:left="720" w:hanging="720"/>
        <w:jc w:val="both"/>
        <w:rPr>
          <w:sz w:val="22"/>
          <w:szCs w:val="22"/>
        </w:rPr>
      </w:pPr>
    </w:p>
    <w:p w:rsidR="001E5DA4" w:rsidRPr="00935286" w:rsidRDefault="00981583" w:rsidP="001E5DA4">
      <w:pPr>
        <w:autoSpaceDE w:val="0"/>
        <w:autoSpaceDN w:val="0"/>
        <w:adjustRightInd w:val="0"/>
        <w:spacing w:line="240" w:lineRule="atLeast"/>
        <w:ind w:left="720" w:hanging="720"/>
        <w:jc w:val="both"/>
        <w:rPr>
          <w:sz w:val="22"/>
          <w:szCs w:val="22"/>
        </w:rPr>
      </w:pPr>
      <w:r w:rsidRPr="00935286">
        <w:rPr>
          <w:sz w:val="22"/>
          <w:szCs w:val="22"/>
        </w:rPr>
        <w:t>10.16</w:t>
      </w:r>
      <w:r w:rsidRPr="00935286">
        <w:rPr>
          <w:sz w:val="22"/>
          <w:szCs w:val="22"/>
        </w:rPr>
        <w:tab/>
      </w:r>
      <w:r w:rsidR="001E5DA4" w:rsidRPr="00935286">
        <w:rPr>
          <w:sz w:val="22"/>
          <w:szCs w:val="22"/>
          <w:u w:val="single"/>
        </w:rPr>
        <w:t>Index Transactions.</w:t>
      </w:r>
      <w:r w:rsidR="001E5DA4" w:rsidRPr="00935286">
        <w:rPr>
          <w:sz w:val="22"/>
          <w:szCs w:val="22"/>
        </w:rPr>
        <w:t xml:space="preserve">  If the Contract Price for a Transaction is determined by reference to a Price Source, then:</w:t>
      </w:r>
    </w:p>
    <w:p w:rsidR="001E5DA4" w:rsidRPr="00935286" w:rsidRDefault="001E5DA4" w:rsidP="001E5DA4">
      <w:pPr>
        <w:autoSpaceDE w:val="0"/>
        <w:autoSpaceDN w:val="0"/>
        <w:adjustRightInd w:val="0"/>
        <w:spacing w:line="240" w:lineRule="atLeast"/>
        <w:ind w:left="720" w:hanging="720"/>
        <w:jc w:val="both"/>
        <w:rPr>
          <w:sz w:val="22"/>
          <w:szCs w:val="22"/>
        </w:rPr>
      </w:pPr>
    </w:p>
    <w:p w:rsidR="001E5DA4" w:rsidRPr="00935286" w:rsidRDefault="00BF7746" w:rsidP="001E5DA4">
      <w:pPr>
        <w:autoSpaceDE w:val="0"/>
        <w:autoSpaceDN w:val="0"/>
        <w:adjustRightInd w:val="0"/>
        <w:spacing w:after="120" w:line="240" w:lineRule="atLeast"/>
        <w:ind w:left="720"/>
        <w:jc w:val="both"/>
        <w:rPr>
          <w:sz w:val="22"/>
          <w:szCs w:val="22"/>
        </w:rPr>
      </w:pPr>
      <w:r>
        <w:rPr>
          <w:sz w:val="22"/>
          <w:szCs w:val="22"/>
        </w:rPr>
        <w:t>(a)</w:t>
      </w:r>
      <w:r w:rsidR="001E5DA4" w:rsidRPr="00935286">
        <w:rPr>
          <w:sz w:val="22"/>
          <w:szCs w:val="22"/>
        </w:rPr>
        <w:tab/>
      </w:r>
      <w:r w:rsidR="001E5DA4" w:rsidRPr="00935286">
        <w:rPr>
          <w:sz w:val="22"/>
          <w:szCs w:val="22"/>
          <w:u w:val="single"/>
        </w:rPr>
        <w:t>Market Disruption</w:t>
      </w:r>
      <w:r w:rsidR="001E5DA4" w:rsidRPr="00935286">
        <w:rPr>
          <w:sz w:val="22"/>
          <w:szCs w:val="22"/>
        </w:rPr>
        <w:t>.  If a Market Disruption Event occurs on any one or more days during a Determination Period (each day, a “Disrupted Day”), then:</w:t>
      </w:r>
    </w:p>
    <w:p w:rsidR="001E5DA4" w:rsidRPr="00935286" w:rsidRDefault="001E5DA4" w:rsidP="0053372C">
      <w:pPr>
        <w:pStyle w:val="ListParagraph"/>
        <w:numPr>
          <w:ilvl w:val="0"/>
          <w:numId w:val="5"/>
        </w:numPr>
        <w:autoSpaceDE w:val="0"/>
        <w:autoSpaceDN w:val="0"/>
        <w:adjustRightInd w:val="0"/>
        <w:spacing w:before="120" w:after="120" w:line="240" w:lineRule="atLeast"/>
        <w:ind w:left="1980" w:hanging="270"/>
        <w:contextualSpacing w:val="0"/>
        <w:jc w:val="both"/>
        <w:rPr>
          <w:sz w:val="22"/>
          <w:szCs w:val="22"/>
        </w:rPr>
      </w:pPr>
      <w:r w:rsidRPr="00935286">
        <w:rPr>
          <w:sz w:val="22"/>
          <w:szCs w:val="22"/>
        </w:rPr>
        <w:t xml:space="preserve">The fallback Floating Price, if any, specified by the Parties in the relevant Confirmation shall be the Floating Price for each Disrupted Day. </w:t>
      </w:r>
    </w:p>
    <w:p w:rsidR="001E5DA4" w:rsidRPr="00935286" w:rsidRDefault="001E5DA4" w:rsidP="0053372C">
      <w:pPr>
        <w:pStyle w:val="ListParagraph"/>
        <w:numPr>
          <w:ilvl w:val="0"/>
          <w:numId w:val="5"/>
        </w:numPr>
        <w:autoSpaceDE w:val="0"/>
        <w:autoSpaceDN w:val="0"/>
        <w:adjustRightInd w:val="0"/>
        <w:spacing w:before="120" w:after="120" w:line="240" w:lineRule="atLeast"/>
        <w:ind w:left="1980" w:hanging="270"/>
        <w:contextualSpacing w:val="0"/>
        <w:jc w:val="both"/>
        <w:rPr>
          <w:sz w:val="22"/>
          <w:szCs w:val="22"/>
        </w:rPr>
      </w:pPr>
      <w:r w:rsidRPr="00935286">
        <w:rPr>
          <w:sz w:val="22"/>
          <w:szCs w:val="22"/>
        </w:rPr>
        <w:t xml:space="preserve">If the Parties have not specified a fallback Floating Price, then the Parties will endeavor, in good faith and using commercially reasonable efforts, to agree on a substitute Floating Price, taking into consideration, without </w:t>
      </w:r>
      <w:r w:rsidRPr="00935286">
        <w:rPr>
          <w:sz w:val="22"/>
          <w:szCs w:val="22"/>
        </w:rPr>
        <w:lastRenderedPageBreak/>
        <w:t xml:space="preserve">limitation, guidance, protocols or other recommendations or conventions issued or employed by trade organizations or industry groups in response to the Market Disruption Event and other prices published by the Price Source or alternative price sources with respect to the Delivery Point or comparable Delivery Points that may permit the Parties to derive the Floating Price based on historical differentials.  </w:t>
      </w:r>
    </w:p>
    <w:p w:rsidR="001E5DA4" w:rsidRPr="00935286" w:rsidRDefault="001E5DA4" w:rsidP="0053372C">
      <w:pPr>
        <w:pStyle w:val="ListParagraph"/>
        <w:numPr>
          <w:ilvl w:val="0"/>
          <w:numId w:val="5"/>
        </w:numPr>
        <w:autoSpaceDE w:val="0"/>
        <w:autoSpaceDN w:val="0"/>
        <w:adjustRightInd w:val="0"/>
        <w:spacing w:before="120" w:after="120" w:line="240" w:lineRule="atLeast"/>
        <w:ind w:left="1980" w:hanging="270"/>
        <w:contextualSpacing w:val="0"/>
        <w:jc w:val="both"/>
        <w:rPr>
          <w:sz w:val="22"/>
          <w:szCs w:val="22"/>
        </w:rPr>
      </w:pPr>
      <w:r w:rsidRPr="00935286">
        <w:rPr>
          <w:sz w:val="22"/>
          <w:szCs w:val="22"/>
        </w:rPr>
        <w:t>If the Price Source retrospectively issues a Floating Price in respect of a Disrupted Day (a “Delayed Floating Price”) before the parties agree on a substitute Floating Price for such day, then the Delayed Floating Price shall be the Floating Price for such Disrupted Day.  If a Delayed Price is issued by the Price Source in respect of a Disrupted Day after the Parties agree on a substitute Floating Price for such day, the substitute Floating Price agreed upon by the Parties will remain the Floating Price without adjustment unless the Parties expressly agree otherwise.</w:t>
      </w:r>
    </w:p>
    <w:p w:rsidR="001E5DA4" w:rsidRPr="00935286" w:rsidRDefault="001E5DA4" w:rsidP="0053372C">
      <w:pPr>
        <w:pStyle w:val="ListParagraph"/>
        <w:numPr>
          <w:ilvl w:val="0"/>
          <w:numId w:val="5"/>
        </w:numPr>
        <w:autoSpaceDE w:val="0"/>
        <w:autoSpaceDN w:val="0"/>
        <w:adjustRightInd w:val="0"/>
        <w:spacing w:before="120" w:after="120" w:line="240" w:lineRule="atLeast"/>
        <w:ind w:left="1980" w:hanging="270"/>
        <w:contextualSpacing w:val="0"/>
        <w:jc w:val="both"/>
        <w:rPr>
          <w:sz w:val="22"/>
          <w:szCs w:val="22"/>
        </w:rPr>
      </w:pPr>
      <w:r w:rsidRPr="00935286">
        <w:rPr>
          <w:sz w:val="22"/>
          <w:szCs w:val="22"/>
        </w:rPr>
        <w:t xml:space="preserve">If the Parties cannot agree on a substitute Floating Price and the Price Source does not retrospectively publish or announce a Floating Price, in each case, on or before the fifth Business Day following the first Trading Day on which the Market Disruption Event first occurred or existed, then the Floating Price for each Disrupted Day shall be determined by taking the arithmetic mean of quotations requested from four leading dealers in the relevant market that are unaffiliated with either Party and mutually agreed upon by the Parties (“Specified Dealers”), without regard to the quotations with the highest and lowest values, subject to the following qualifications:  </w:t>
      </w:r>
    </w:p>
    <w:p w:rsidR="001E5DA4" w:rsidRPr="00935286" w:rsidRDefault="001E5DA4" w:rsidP="001E5DA4">
      <w:pPr>
        <w:pStyle w:val="ListParagraph"/>
        <w:numPr>
          <w:ilvl w:val="1"/>
          <w:numId w:val="5"/>
        </w:numPr>
        <w:autoSpaceDE w:val="0"/>
        <w:autoSpaceDN w:val="0"/>
        <w:adjustRightInd w:val="0"/>
        <w:spacing w:before="120" w:after="120" w:line="240" w:lineRule="atLeast"/>
        <w:contextualSpacing w:val="0"/>
        <w:jc w:val="both"/>
        <w:rPr>
          <w:sz w:val="22"/>
          <w:szCs w:val="22"/>
        </w:rPr>
      </w:pPr>
      <w:r w:rsidRPr="00935286">
        <w:rPr>
          <w:sz w:val="22"/>
          <w:szCs w:val="22"/>
        </w:rPr>
        <w:t>If exactly three quotations are obtained, the Floating Price for each such Disrupted Day will be the quotation that remains after disregarding the quotations having the highest and lowest values.</w:t>
      </w:r>
    </w:p>
    <w:p w:rsidR="001E5DA4" w:rsidRPr="00935286" w:rsidRDefault="001E5DA4" w:rsidP="001E5DA4">
      <w:pPr>
        <w:pStyle w:val="ListParagraph"/>
        <w:numPr>
          <w:ilvl w:val="1"/>
          <w:numId w:val="5"/>
        </w:numPr>
        <w:autoSpaceDE w:val="0"/>
        <w:autoSpaceDN w:val="0"/>
        <w:adjustRightInd w:val="0"/>
        <w:spacing w:before="120" w:after="120" w:line="240" w:lineRule="atLeast"/>
        <w:contextualSpacing w:val="0"/>
        <w:jc w:val="both"/>
        <w:rPr>
          <w:sz w:val="22"/>
          <w:szCs w:val="22"/>
        </w:rPr>
      </w:pPr>
      <w:r w:rsidRPr="00935286">
        <w:rPr>
          <w:sz w:val="22"/>
          <w:szCs w:val="22"/>
        </w:rPr>
        <w:t xml:space="preserve">If fewer than three quotations are obtained, the Floating Price for each such Disrupted Day will be the average of the quotations obtained. </w:t>
      </w:r>
    </w:p>
    <w:p w:rsidR="001E5DA4" w:rsidRPr="00935286" w:rsidRDefault="001E5DA4" w:rsidP="001E5DA4">
      <w:pPr>
        <w:pStyle w:val="ListParagraph"/>
        <w:numPr>
          <w:ilvl w:val="1"/>
          <w:numId w:val="5"/>
        </w:numPr>
        <w:autoSpaceDE w:val="0"/>
        <w:autoSpaceDN w:val="0"/>
        <w:adjustRightInd w:val="0"/>
        <w:spacing w:before="120" w:after="120" w:line="240" w:lineRule="atLeast"/>
        <w:contextualSpacing w:val="0"/>
        <w:jc w:val="both"/>
        <w:rPr>
          <w:sz w:val="22"/>
          <w:szCs w:val="22"/>
        </w:rPr>
      </w:pPr>
      <w:r w:rsidRPr="00935286">
        <w:rPr>
          <w:sz w:val="22"/>
          <w:szCs w:val="22"/>
        </w:rPr>
        <w:t xml:space="preserve">If the Parties cannot agree upon four Specified Dealers, then each of the Parties will, acting in good faith and in a commercially reasonable manner, select up to two Specified Dealers separately, and those selected dealers shall be the Specified Dealers.  </w:t>
      </w:r>
    </w:p>
    <w:p w:rsidR="001E5DA4" w:rsidRPr="00935286" w:rsidRDefault="001E5DA4" w:rsidP="0053372C">
      <w:pPr>
        <w:pStyle w:val="ListParagraph"/>
        <w:numPr>
          <w:ilvl w:val="0"/>
          <w:numId w:val="5"/>
        </w:numPr>
        <w:autoSpaceDE w:val="0"/>
        <w:autoSpaceDN w:val="0"/>
        <w:adjustRightInd w:val="0"/>
        <w:spacing w:before="120" w:after="120" w:line="240" w:lineRule="atLeast"/>
        <w:ind w:left="1980" w:hanging="270"/>
        <w:contextualSpacing w:val="0"/>
        <w:jc w:val="both"/>
        <w:rPr>
          <w:sz w:val="22"/>
          <w:szCs w:val="22"/>
        </w:rPr>
      </w:pPr>
      <w:r w:rsidRPr="00935286">
        <w:rPr>
          <w:sz w:val="22"/>
          <w:szCs w:val="22"/>
        </w:rPr>
        <w:t>Unless otherwise agreed, if at any time the Parties agree on a substitute Floating Price for any Disrupted Day, then such substitute Floating Price shall be the Floating Price for such Disrupted Day, notwithstanding the subsequent publication or announcement of a Delayed Floating Price by the relevant Price Source or any quotations obtained from Specified Dealers.</w:t>
      </w:r>
    </w:p>
    <w:p w:rsidR="001E5DA4" w:rsidRPr="00935286" w:rsidRDefault="001E5DA4" w:rsidP="001E5DA4">
      <w:pPr>
        <w:autoSpaceDE w:val="0"/>
        <w:autoSpaceDN w:val="0"/>
        <w:adjustRightInd w:val="0"/>
        <w:spacing w:line="240" w:lineRule="atLeast"/>
        <w:ind w:left="720" w:hanging="72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t>“Determination Period” means each calendar month a part or all of which is within the Delivery Period of a Transaction.</w:t>
      </w:r>
    </w:p>
    <w:p w:rsidR="001E5DA4" w:rsidRPr="00935286" w:rsidRDefault="001E5DA4" w:rsidP="001E5DA4">
      <w:pPr>
        <w:autoSpaceDE w:val="0"/>
        <w:autoSpaceDN w:val="0"/>
        <w:adjustRightInd w:val="0"/>
        <w:spacing w:line="240" w:lineRule="atLeast"/>
        <w:ind w:left="72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t>“Exchange” means, in respect of a Transaction, the exchange or principal trading market specified as applicable to the relevant Transaction.</w:t>
      </w:r>
    </w:p>
    <w:p w:rsidR="001E5DA4" w:rsidRPr="00935286" w:rsidRDefault="001E5DA4" w:rsidP="0053372C">
      <w:pPr>
        <w:autoSpaceDE w:val="0"/>
        <w:autoSpaceDN w:val="0"/>
        <w:adjustRightInd w:val="0"/>
        <w:spacing w:line="240" w:lineRule="atLeast"/>
        <w:ind w:left="144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lastRenderedPageBreak/>
        <w:t>“Floating Price” means a Contract Price specified in a Transaction that is based upon a Price Source.</w:t>
      </w:r>
    </w:p>
    <w:p w:rsidR="001E5DA4" w:rsidRPr="00935286" w:rsidRDefault="001E5DA4" w:rsidP="0053372C">
      <w:pPr>
        <w:autoSpaceDE w:val="0"/>
        <w:autoSpaceDN w:val="0"/>
        <w:adjustRightInd w:val="0"/>
        <w:spacing w:line="240" w:lineRule="atLeast"/>
        <w:ind w:left="144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t xml:space="preserve">“Market Disruption Event” means, with respect to any Price Source, any of the following events: </w:t>
      </w:r>
    </w:p>
    <w:p w:rsidR="001E5DA4" w:rsidRPr="00935286" w:rsidRDefault="001E5DA4" w:rsidP="001E5DA4">
      <w:pPr>
        <w:autoSpaceDE w:val="0"/>
        <w:autoSpaceDN w:val="0"/>
        <w:adjustRightInd w:val="0"/>
        <w:spacing w:line="240" w:lineRule="atLeast"/>
        <w:ind w:left="720"/>
        <w:jc w:val="both"/>
        <w:rPr>
          <w:sz w:val="22"/>
          <w:szCs w:val="22"/>
        </w:rPr>
      </w:pPr>
    </w:p>
    <w:p w:rsidR="001E5DA4" w:rsidRPr="00935286" w:rsidRDefault="001E5DA4" w:rsidP="0053372C">
      <w:pPr>
        <w:pStyle w:val="ListParagraph"/>
        <w:numPr>
          <w:ilvl w:val="0"/>
          <w:numId w:val="6"/>
        </w:numPr>
        <w:autoSpaceDE w:val="0"/>
        <w:autoSpaceDN w:val="0"/>
        <w:adjustRightInd w:val="0"/>
        <w:spacing w:before="120" w:after="120" w:line="240" w:lineRule="atLeast"/>
        <w:ind w:left="2520"/>
        <w:contextualSpacing w:val="0"/>
        <w:jc w:val="both"/>
        <w:rPr>
          <w:sz w:val="22"/>
          <w:szCs w:val="22"/>
        </w:rPr>
      </w:pPr>
      <w:r w:rsidRPr="00935286">
        <w:rPr>
          <w:sz w:val="22"/>
          <w:szCs w:val="22"/>
        </w:rPr>
        <w:t>the failure of the Price Source to announce, publish or make available the specified Floating Price or information necessary for determining the Floating Price for a particular day;</w:t>
      </w:r>
    </w:p>
    <w:p w:rsidR="001E5DA4" w:rsidRPr="00935286" w:rsidRDefault="001E5DA4" w:rsidP="0053372C">
      <w:pPr>
        <w:pStyle w:val="ListParagraph"/>
        <w:numPr>
          <w:ilvl w:val="0"/>
          <w:numId w:val="6"/>
        </w:numPr>
        <w:autoSpaceDE w:val="0"/>
        <w:autoSpaceDN w:val="0"/>
        <w:adjustRightInd w:val="0"/>
        <w:spacing w:before="120" w:after="120" w:line="240" w:lineRule="atLeast"/>
        <w:ind w:left="2520"/>
        <w:contextualSpacing w:val="0"/>
        <w:jc w:val="both"/>
        <w:rPr>
          <w:sz w:val="22"/>
          <w:szCs w:val="22"/>
        </w:rPr>
      </w:pPr>
      <w:r w:rsidRPr="00935286">
        <w:rPr>
          <w:sz w:val="22"/>
          <w:szCs w:val="22"/>
        </w:rPr>
        <w:t>the failure of trading to commence on a particular day or the permanent discontinuation or material suspension of trading in the relevant options contract or commodity on the Exchange, RTO or in the market specified for determining a Floating Price;</w:t>
      </w:r>
    </w:p>
    <w:p w:rsidR="001E5DA4" w:rsidRPr="00935286" w:rsidRDefault="001E5DA4" w:rsidP="0053372C">
      <w:pPr>
        <w:pStyle w:val="ListParagraph"/>
        <w:numPr>
          <w:ilvl w:val="0"/>
          <w:numId w:val="6"/>
        </w:numPr>
        <w:autoSpaceDE w:val="0"/>
        <w:autoSpaceDN w:val="0"/>
        <w:adjustRightInd w:val="0"/>
        <w:spacing w:before="120" w:after="120" w:line="240" w:lineRule="atLeast"/>
        <w:ind w:left="2520"/>
        <w:contextualSpacing w:val="0"/>
        <w:jc w:val="both"/>
        <w:rPr>
          <w:sz w:val="22"/>
          <w:szCs w:val="22"/>
        </w:rPr>
      </w:pPr>
      <w:r w:rsidRPr="00935286">
        <w:rPr>
          <w:sz w:val="22"/>
          <w:szCs w:val="22"/>
        </w:rPr>
        <w:t xml:space="preserve">the temporary or permanent discontinuance or unavailability of the Price Source; </w:t>
      </w:r>
    </w:p>
    <w:p w:rsidR="001E5DA4" w:rsidRPr="00935286" w:rsidRDefault="001E5DA4" w:rsidP="0053372C">
      <w:pPr>
        <w:pStyle w:val="ListParagraph"/>
        <w:numPr>
          <w:ilvl w:val="0"/>
          <w:numId w:val="6"/>
        </w:numPr>
        <w:autoSpaceDE w:val="0"/>
        <w:autoSpaceDN w:val="0"/>
        <w:adjustRightInd w:val="0"/>
        <w:spacing w:before="120" w:after="120" w:line="240" w:lineRule="atLeast"/>
        <w:ind w:left="2520"/>
        <w:contextualSpacing w:val="0"/>
        <w:jc w:val="both"/>
        <w:rPr>
          <w:sz w:val="22"/>
          <w:szCs w:val="22"/>
        </w:rPr>
      </w:pPr>
      <w:r w:rsidRPr="00935286">
        <w:rPr>
          <w:sz w:val="22"/>
          <w:szCs w:val="22"/>
        </w:rPr>
        <w:t xml:space="preserve">the temporary or permanent closing of any Exchange or RTO specified for determining a Floating Price; or </w:t>
      </w:r>
    </w:p>
    <w:p w:rsidR="001E5DA4" w:rsidRPr="00935286" w:rsidRDefault="001E5DA4" w:rsidP="0053372C">
      <w:pPr>
        <w:pStyle w:val="ListParagraph"/>
        <w:numPr>
          <w:ilvl w:val="0"/>
          <w:numId w:val="6"/>
        </w:numPr>
        <w:autoSpaceDE w:val="0"/>
        <w:autoSpaceDN w:val="0"/>
        <w:adjustRightInd w:val="0"/>
        <w:spacing w:before="120" w:after="120" w:line="240" w:lineRule="atLeast"/>
        <w:ind w:left="2520"/>
        <w:contextualSpacing w:val="0"/>
        <w:jc w:val="both"/>
        <w:rPr>
          <w:sz w:val="22"/>
          <w:szCs w:val="22"/>
        </w:rPr>
      </w:pPr>
      <w:proofErr w:type="gramStart"/>
      <w:r w:rsidRPr="00935286">
        <w:rPr>
          <w:sz w:val="22"/>
          <w:szCs w:val="22"/>
        </w:rPr>
        <w:t>a</w:t>
      </w:r>
      <w:proofErr w:type="gramEnd"/>
      <w:r w:rsidRPr="00935286">
        <w:rPr>
          <w:sz w:val="22"/>
          <w:szCs w:val="22"/>
        </w:rPr>
        <w:t xml:space="preserve"> material change in the formula for or the method of determining the Floating Price by the Price Source or a material change in the composition of the Product.</w:t>
      </w:r>
    </w:p>
    <w:p w:rsidR="001E5DA4" w:rsidRPr="00935286" w:rsidRDefault="001E5DA4" w:rsidP="001E5DA4">
      <w:pPr>
        <w:autoSpaceDE w:val="0"/>
        <w:autoSpaceDN w:val="0"/>
        <w:adjustRightInd w:val="0"/>
        <w:spacing w:line="240" w:lineRule="atLeast"/>
        <w:ind w:left="720" w:hanging="72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t>“Price Source” means, in respect of a Transaction, a publication or such other origin of reference, including an Exchange or RTO, containing or reporting or making generally available to market participants (including by electronic means) a price, or prices or information from which a price is determined, as specified in the relevant Transaction.</w:t>
      </w:r>
    </w:p>
    <w:p w:rsidR="001E5DA4" w:rsidRPr="00935286" w:rsidRDefault="001E5DA4" w:rsidP="001E5DA4">
      <w:pPr>
        <w:autoSpaceDE w:val="0"/>
        <w:autoSpaceDN w:val="0"/>
        <w:adjustRightInd w:val="0"/>
        <w:spacing w:line="240" w:lineRule="atLeast"/>
        <w:ind w:left="72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t>“RTO” means any regional transmission operator or independent system operator.</w:t>
      </w:r>
    </w:p>
    <w:p w:rsidR="001E5DA4" w:rsidRPr="00935286" w:rsidRDefault="001E5DA4" w:rsidP="001E5DA4">
      <w:pPr>
        <w:autoSpaceDE w:val="0"/>
        <w:autoSpaceDN w:val="0"/>
        <w:adjustRightInd w:val="0"/>
        <w:spacing w:line="240" w:lineRule="atLeast"/>
        <w:ind w:left="72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t>“RTO Transaction” means a Transaction in which the Price Source is an RTO.</w:t>
      </w:r>
    </w:p>
    <w:p w:rsidR="001E5DA4" w:rsidRPr="00935286" w:rsidRDefault="001E5DA4" w:rsidP="001E5DA4">
      <w:pPr>
        <w:autoSpaceDE w:val="0"/>
        <w:autoSpaceDN w:val="0"/>
        <w:adjustRightInd w:val="0"/>
        <w:spacing w:line="240" w:lineRule="atLeast"/>
        <w:ind w:left="720"/>
        <w:jc w:val="both"/>
        <w:rPr>
          <w:sz w:val="22"/>
          <w:szCs w:val="22"/>
        </w:rPr>
      </w:pPr>
    </w:p>
    <w:p w:rsidR="001E5DA4" w:rsidRPr="00935286" w:rsidRDefault="001E5DA4" w:rsidP="0053372C">
      <w:pPr>
        <w:autoSpaceDE w:val="0"/>
        <w:autoSpaceDN w:val="0"/>
        <w:adjustRightInd w:val="0"/>
        <w:spacing w:line="240" w:lineRule="atLeast"/>
        <w:ind w:left="1440"/>
        <w:jc w:val="both"/>
        <w:rPr>
          <w:sz w:val="22"/>
          <w:szCs w:val="22"/>
        </w:rPr>
      </w:pPr>
      <w:r w:rsidRPr="00935286">
        <w:rPr>
          <w:sz w:val="22"/>
          <w:szCs w:val="22"/>
        </w:rPr>
        <w:t>“Trading Day” means a day in respect of which the relevant Price Source ordinarily would announce, publish or make available the Floating Price.</w:t>
      </w:r>
    </w:p>
    <w:p w:rsidR="001E5DA4" w:rsidRPr="00935286" w:rsidRDefault="001E5DA4" w:rsidP="001E5DA4">
      <w:pPr>
        <w:autoSpaceDE w:val="0"/>
        <w:autoSpaceDN w:val="0"/>
        <w:adjustRightInd w:val="0"/>
        <w:spacing w:line="240" w:lineRule="atLeast"/>
        <w:ind w:left="720" w:hanging="720"/>
        <w:jc w:val="both"/>
        <w:rPr>
          <w:sz w:val="22"/>
          <w:szCs w:val="22"/>
        </w:rPr>
      </w:pPr>
    </w:p>
    <w:p w:rsidR="00865077" w:rsidRPr="00935286" w:rsidRDefault="001E5DA4" w:rsidP="00865077">
      <w:pPr>
        <w:autoSpaceDE w:val="0"/>
        <w:autoSpaceDN w:val="0"/>
        <w:adjustRightInd w:val="0"/>
        <w:spacing w:line="240" w:lineRule="atLeast"/>
        <w:ind w:left="720"/>
        <w:jc w:val="both"/>
        <w:rPr>
          <w:sz w:val="22"/>
          <w:szCs w:val="22"/>
        </w:rPr>
      </w:pPr>
      <w:r w:rsidRPr="00935286">
        <w:rPr>
          <w:sz w:val="22"/>
          <w:szCs w:val="22"/>
        </w:rPr>
        <w:t>(b)</w:t>
      </w:r>
      <w:r w:rsidRPr="00935286">
        <w:rPr>
          <w:sz w:val="22"/>
          <w:szCs w:val="22"/>
        </w:rPr>
        <w:tab/>
      </w:r>
      <w:r w:rsidRPr="00935286">
        <w:rPr>
          <w:sz w:val="22"/>
          <w:szCs w:val="22"/>
          <w:u w:val="single"/>
        </w:rPr>
        <w:t>Corrections to Published Prices</w:t>
      </w:r>
      <w:r w:rsidRPr="00935286">
        <w:rPr>
          <w:sz w:val="22"/>
          <w:szCs w:val="22"/>
        </w:rPr>
        <w:t>.  If the Floating Price published, announced or made available on a given day and used or to be used to determine a relevant price is subsequently corrected by the relevant Price Source (</w:t>
      </w:r>
      <w:proofErr w:type="spellStart"/>
      <w:r w:rsidRPr="00935286">
        <w:rPr>
          <w:sz w:val="22"/>
          <w:szCs w:val="22"/>
        </w:rPr>
        <w:t>i</w:t>
      </w:r>
      <w:proofErr w:type="spellEnd"/>
      <w:r w:rsidRPr="00935286">
        <w:rPr>
          <w:sz w:val="22"/>
          <w:szCs w:val="22"/>
        </w:rPr>
        <w:t xml:space="preserve">) within 30 days of the original publication, announcement or availability, or (ii) in the case of RTO Transactions only, within such longer time period as is consistent with the RTO’s procedures and guidelines, then either Party may notify the other Party of that correction and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three (3) Business Days after such notice is effective,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  </w:t>
      </w:r>
      <w:r w:rsidRPr="00935286">
        <w:rPr>
          <w:sz w:val="22"/>
          <w:szCs w:val="22"/>
        </w:rPr>
        <w:lastRenderedPageBreak/>
        <w:t>Notwithstanding the foregoing, corrections shall not be made to any Floating Prices agreed upon by the Parties or determined based on quotations from Specified Dealers pursuant to paragraph (a) above unless the Partie</w:t>
      </w:r>
      <w:r w:rsidR="00865077" w:rsidRPr="00935286">
        <w:rPr>
          <w:sz w:val="22"/>
          <w:szCs w:val="22"/>
        </w:rPr>
        <w:t>s expressly agree otherwise.</w:t>
      </w:r>
    </w:p>
    <w:p w:rsidR="00865077" w:rsidRPr="00935286" w:rsidRDefault="00865077" w:rsidP="00865077">
      <w:pPr>
        <w:autoSpaceDE w:val="0"/>
        <w:autoSpaceDN w:val="0"/>
        <w:adjustRightInd w:val="0"/>
        <w:spacing w:line="240" w:lineRule="atLeast"/>
        <w:ind w:left="720"/>
        <w:jc w:val="both"/>
        <w:rPr>
          <w:sz w:val="22"/>
          <w:szCs w:val="22"/>
        </w:rPr>
      </w:pPr>
    </w:p>
    <w:p w:rsidR="00865077" w:rsidRDefault="00865077" w:rsidP="00865077">
      <w:pPr>
        <w:autoSpaceDE w:val="0"/>
        <w:autoSpaceDN w:val="0"/>
        <w:adjustRightInd w:val="0"/>
        <w:spacing w:after="120" w:line="240" w:lineRule="atLeast"/>
        <w:ind w:left="720"/>
        <w:jc w:val="both"/>
        <w:rPr>
          <w:sz w:val="22"/>
          <w:szCs w:val="22"/>
        </w:rPr>
      </w:pPr>
      <w:r w:rsidRPr="00935286">
        <w:rPr>
          <w:sz w:val="22"/>
          <w:szCs w:val="22"/>
        </w:rPr>
        <w:t>(c)</w:t>
      </w:r>
      <w:r w:rsidRPr="00935286">
        <w:rPr>
          <w:sz w:val="22"/>
          <w:szCs w:val="22"/>
        </w:rPr>
        <w:tab/>
      </w:r>
      <w:r w:rsidR="001E5DA4" w:rsidRPr="00935286">
        <w:rPr>
          <w:sz w:val="22"/>
          <w:szCs w:val="22"/>
          <w:u w:val="single"/>
        </w:rPr>
        <w:t>Rounding</w:t>
      </w:r>
      <w:r w:rsidR="001E5DA4" w:rsidRPr="00935286">
        <w:rPr>
          <w:sz w:val="22"/>
          <w:szCs w:val="22"/>
        </w:rPr>
        <w:t xml:space="preserve">. </w:t>
      </w:r>
      <w:r w:rsidRPr="00935286">
        <w:rPr>
          <w:sz w:val="22"/>
          <w:szCs w:val="22"/>
        </w:rPr>
        <w:t xml:space="preserve"> </w:t>
      </w:r>
      <w:r w:rsidR="001E5DA4" w:rsidRPr="00935286">
        <w:rPr>
          <w:sz w:val="22"/>
          <w:szCs w:val="22"/>
        </w:rPr>
        <w:t xml:space="preserve">When calculating a Floating Price, all numbers shall be rounded to </w:t>
      </w:r>
      <w:r w:rsidRPr="00935286">
        <w:rPr>
          <w:sz w:val="22"/>
          <w:szCs w:val="22"/>
        </w:rPr>
        <w:t>four (4)</w:t>
      </w:r>
      <w:r w:rsidR="001E5DA4" w:rsidRPr="00935286">
        <w:rPr>
          <w:sz w:val="22"/>
          <w:szCs w:val="22"/>
        </w:rPr>
        <w:t xml:space="preserve"> decimal places. </w:t>
      </w:r>
      <w:r w:rsidRPr="00935286">
        <w:rPr>
          <w:sz w:val="22"/>
          <w:szCs w:val="22"/>
        </w:rPr>
        <w:t xml:space="preserve"> </w:t>
      </w:r>
      <w:r w:rsidR="001E5DA4" w:rsidRPr="00935286">
        <w:rPr>
          <w:sz w:val="22"/>
          <w:szCs w:val="22"/>
        </w:rPr>
        <w:t xml:space="preserve">If the </w:t>
      </w:r>
      <w:r w:rsidRPr="00935286">
        <w:rPr>
          <w:sz w:val="22"/>
          <w:szCs w:val="22"/>
        </w:rPr>
        <w:t>fifth (5th)</w:t>
      </w:r>
      <w:r w:rsidR="001E5DA4" w:rsidRPr="00935286">
        <w:rPr>
          <w:sz w:val="22"/>
          <w:szCs w:val="22"/>
        </w:rPr>
        <w:t xml:space="preserve"> decimal number is five (5) or greater, then the </w:t>
      </w:r>
      <w:r w:rsidRPr="00935286">
        <w:rPr>
          <w:sz w:val="22"/>
          <w:szCs w:val="22"/>
        </w:rPr>
        <w:t>fourth (4th)</w:t>
      </w:r>
      <w:r w:rsidR="001E5DA4" w:rsidRPr="00935286">
        <w:rPr>
          <w:sz w:val="22"/>
          <w:szCs w:val="22"/>
        </w:rPr>
        <w:t xml:space="preserve"> decimal number shall be increased by one (1), and if the </w:t>
      </w:r>
      <w:r w:rsidRPr="00935286">
        <w:rPr>
          <w:sz w:val="22"/>
          <w:szCs w:val="22"/>
        </w:rPr>
        <w:t>fifth (5th)</w:t>
      </w:r>
      <w:r w:rsidR="001E5DA4" w:rsidRPr="00935286">
        <w:rPr>
          <w:sz w:val="22"/>
          <w:szCs w:val="22"/>
        </w:rPr>
        <w:t xml:space="preserve"> decimal number i</w:t>
      </w:r>
      <w:r w:rsidRPr="00935286">
        <w:rPr>
          <w:sz w:val="22"/>
          <w:szCs w:val="22"/>
        </w:rPr>
        <w:t>s less than five (5), then the fourth (4th)</w:t>
      </w:r>
      <w:r w:rsidR="001E5DA4" w:rsidRPr="00935286">
        <w:rPr>
          <w:sz w:val="22"/>
          <w:szCs w:val="22"/>
        </w:rPr>
        <w:t xml:space="preserve"> decimal number shall remain unchanged.</w:t>
      </w:r>
    </w:p>
    <w:p w:rsidR="00D43B58" w:rsidRPr="00BC44D4" w:rsidRDefault="00D43B58" w:rsidP="00D43B58">
      <w:pPr>
        <w:autoSpaceDE w:val="0"/>
        <w:autoSpaceDN w:val="0"/>
        <w:adjustRightInd w:val="0"/>
        <w:spacing w:line="240" w:lineRule="atLeast"/>
        <w:ind w:left="720" w:hanging="720"/>
        <w:jc w:val="both"/>
        <w:rPr>
          <w:sz w:val="22"/>
          <w:szCs w:val="22"/>
        </w:rPr>
      </w:pPr>
    </w:p>
    <w:p w:rsidR="00183158" w:rsidRPr="001B62ED" w:rsidRDefault="00981583" w:rsidP="00BC44D4">
      <w:pPr>
        <w:autoSpaceDE w:val="0"/>
        <w:autoSpaceDN w:val="0"/>
        <w:adjustRightInd w:val="0"/>
        <w:spacing w:line="240" w:lineRule="atLeast"/>
        <w:ind w:left="720" w:hanging="720"/>
        <w:jc w:val="both"/>
        <w:rPr>
          <w:sz w:val="22"/>
        </w:rPr>
      </w:pPr>
      <w:r w:rsidRPr="002B7D17">
        <w:rPr>
          <w:sz w:val="22"/>
          <w:szCs w:val="22"/>
        </w:rPr>
        <w:t>10.17</w:t>
      </w:r>
      <w:r w:rsidR="002656C5" w:rsidRPr="002B7D17">
        <w:rPr>
          <w:sz w:val="22"/>
          <w:szCs w:val="22"/>
        </w:rPr>
        <w:tab/>
      </w:r>
      <w:r w:rsidR="00B2178B" w:rsidRPr="002B7D17">
        <w:rPr>
          <w:sz w:val="22"/>
          <w:szCs w:val="22"/>
          <w:u w:val="single"/>
        </w:rPr>
        <w:t>WAIVER OF JURY TRIAL</w:t>
      </w:r>
      <w:r w:rsidR="00B2178B" w:rsidRPr="002B7D17">
        <w:rPr>
          <w:sz w:val="22"/>
          <w:szCs w:val="22"/>
        </w:rPr>
        <w:t>.  EACH PARTY WAIVES, TO THE FULLEST EXTENT PERMITTED BY APPLICABLE LAW, ANY RIGHT IT MAY HAVE TO A TRIAL BY JURY IN RESPECT OF ANY SUIT, ACTION OR PROCEEDING RELATING TO THIS AGREEMENT OR ANY CREDIT SUPPORT DOCUMENT.  EACH PARTY (I)  CERTIFIES THAT NO REPRESENTATIVE, AGENT OR ATTORNEY OF THE OTHER PARTY OR ANY CREDIT SUPPORT PROVIDER HAS REPRESENTED, EXPRESSLY OR OTHERWISE, THAT SUCH OTHER PARTY WOULD NOT, IN THE EVENT OF SUCH A SUIT, ACTION OR PROCEEDING, SEEK TO ENFORCE THE FOREGOING WAIVER AND (II) ACKNOWLEDGES THAT IT AND THE OTHER PARTY HAVE BEEN INDUCED TO ENTER INTO THIS AGREEMENT AND PROVIDE FOR ANY CREDIT SUPPORT DOCUMENTS, AS APPLICABLE, BY AMONG OTHER THINGS, THE MUTUAL WAIVERS AND CERTIFICATIONS IN THIS SECTION.</w:t>
      </w:r>
      <w:r w:rsidR="00AB4C8E" w:rsidRPr="002B7D17">
        <w:rPr>
          <w:sz w:val="22"/>
          <w:szCs w:val="22"/>
        </w:rPr>
        <w:t>”</w:t>
      </w:r>
    </w:p>
    <w:p w:rsidR="00195FD6" w:rsidRPr="001B62ED" w:rsidRDefault="00195FD6" w:rsidP="001B62ED">
      <w:pPr>
        <w:autoSpaceDE w:val="0"/>
        <w:autoSpaceDN w:val="0"/>
        <w:adjustRightInd w:val="0"/>
        <w:spacing w:line="240" w:lineRule="atLeast"/>
        <w:ind w:left="720" w:hanging="720"/>
        <w:jc w:val="both"/>
        <w:rPr>
          <w:sz w:val="22"/>
        </w:rPr>
      </w:pPr>
    </w:p>
    <w:p w:rsidR="00195FD6" w:rsidRDefault="00195FD6" w:rsidP="00084102">
      <w:pPr>
        <w:autoSpaceDE w:val="0"/>
        <w:autoSpaceDN w:val="0"/>
        <w:adjustRightInd w:val="0"/>
        <w:spacing w:line="240" w:lineRule="atLeast"/>
        <w:ind w:left="720" w:hanging="720"/>
        <w:jc w:val="both"/>
        <w:rPr>
          <w:sz w:val="22"/>
          <w:szCs w:val="22"/>
        </w:rPr>
      </w:pPr>
      <w:r>
        <w:rPr>
          <w:sz w:val="22"/>
          <w:szCs w:val="22"/>
        </w:rPr>
        <w:t>10.</w:t>
      </w:r>
      <w:r>
        <w:rPr>
          <w:color w:val="000000"/>
          <w:sz w:val="22"/>
          <w:szCs w:val="22"/>
        </w:rPr>
        <w:t>18</w:t>
      </w:r>
      <w:r>
        <w:rPr>
          <w:color w:val="000000"/>
          <w:sz w:val="22"/>
          <w:szCs w:val="22"/>
        </w:rPr>
        <w:tab/>
      </w:r>
      <w:r w:rsidRPr="00195FD6">
        <w:rPr>
          <w:color w:val="000000"/>
          <w:sz w:val="22"/>
          <w:szCs w:val="22"/>
          <w:u w:val="single"/>
        </w:rPr>
        <w:t>PJM Capacity Transactions</w:t>
      </w:r>
      <w:r>
        <w:rPr>
          <w:color w:val="000000"/>
          <w:sz w:val="22"/>
          <w:szCs w:val="22"/>
        </w:rPr>
        <w:t xml:space="preserve">.  </w:t>
      </w:r>
      <w:r w:rsidR="00331D31">
        <w:rPr>
          <w:color w:val="000000"/>
          <w:sz w:val="22"/>
          <w:szCs w:val="22"/>
        </w:rPr>
        <w:t xml:space="preserve">If the Parties enter into a Transaction for PJM </w:t>
      </w:r>
      <w:r w:rsidR="004949D2">
        <w:rPr>
          <w:color w:val="000000"/>
          <w:sz w:val="22"/>
          <w:szCs w:val="22"/>
        </w:rPr>
        <w:t xml:space="preserve">unit-specific capacity, then the Transaction Confirmation shall include mutually agreeable terms with respect to </w:t>
      </w:r>
      <w:r w:rsidR="009F5157">
        <w:rPr>
          <w:color w:val="000000"/>
          <w:sz w:val="22"/>
          <w:szCs w:val="22"/>
        </w:rPr>
        <w:t xml:space="preserve">reporting and scheduling </w:t>
      </w:r>
      <w:r w:rsidR="00D411EF">
        <w:rPr>
          <w:color w:val="000000"/>
          <w:sz w:val="22"/>
          <w:szCs w:val="22"/>
        </w:rPr>
        <w:t xml:space="preserve">of the unit-specific capacity and shall include provisions indemnifying Buyer for </w:t>
      </w:r>
      <w:r w:rsidR="00D411EF" w:rsidRPr="00D411EF">
        <w:rPr>
          <w:color w:val="000000"/>
          <w:sz w:val="22"/>
          <w:szCs w:val="22"/>
        </w:rPr>
        <w:t xml:space="preserve">deficiency penalties and charges owed to PJM </w:t>
      </w:r>
      <w:r w:rsidR="00D411EF">
        <w:rPr>
          <w:color w:val="000000"/>
          <w:sz w:val="22"/>
          <w:szCs w:val="22"/>
        </w:rPr>
        <w:t xml:space="preserve">as a result of a failure by Seller and </w:t>
      </w:r>
      <w:r w:rsidR="00D411EF" w:rsidRPr="00D411EF">
        <w:rPr>
          <w:color w:val="000000"/>
          <w:sz w:val="22"/>
          <w:szCs w:val="22"/>
        </w:rPr>
        <w:t>associated with the capacity that is the basis of the unit-specific capacity transaction</w:t>
      </w:r>
      <w:r w:rsidR="00E43C4E">
        <w:rPr>
          <w:color w:val="000000"/>
          <w:sz w:val="22"/>
          <w:szCs w:val="22"/>
        </w:rPr>
        <w:t>; and if such terms and provisions are not included, the Transaction shall be voidable at Buyer’s written election</w:t>
      </w:r>
      <w:r w:rsidR="00D411EF">
        <w:rPr>
          <w:color w:val="000000"/>
          <w:sz w:val="22"/>
          <w:szCs w:val="22"/>
        </w:rPr>
        <w:t xml:space="preserve">.  </w:t>
      </w:r>
      <w:r w:rsidRPr="00935286">
        <w:rPr>
          <w:sz w:val="22"/>
          <w:szCs w:val="22"/>
        </w:rPr>
        <w:t xml:space="preserve">If the </w:t>
      </w:r>
      <w:r w:rsidR="00084102">
        <w:rPr>
          <w:sz w:val="22"/>
          <w:szCs w:val="22"/>
        </w:rPr>
        <w:t xml:space="preserve">Parties enter into a </w:t>
      </w:r>
      <w:r w:rsidRPr="00935286">
        <w:rPr>
          <w:sz w:val="22"/>
          <w:szCs w:val="22"/>
        </w:rPr>
        <w:t xml:space="preserve">Transaction </w:t>
      </w:r>
      <w:r w:rsidR="00084102">
        <w:rPr>
          <w:sz w:val="22"/>
          <w:szCs w:val="22"/>
        </w:rPr>
        <w:t>for</w:t>
      </w:r>
      <w:r>
        <w:rPr>
          <w:sz w:val="22"/>
          <w:szCs w:val="22"/>
        </w:rPr>
        <w:t xml:space="preserve"> PJM Non-Unit Specific Capacity</w:t>
      </w:r>
      <w:r w:rsidR="00905058">
        <w:rPr>
          <w:sz w:val="22"/>
          <w:szCs w:val="22"/>
        </w:rPr>
        <w:t xml:space="preserve"> and the terms of such Transaction </w:t>
      </w:r>
      <w:r w:rsidR="009F5157">
        <w:rPr>
          <w:sz w:val="22"/>
          <w:szCs w:val="22"/>
        </w:rPr>
        <w:t>require</w:t>
      </w:r>
      <w:r w:rsidR="00905058">
        <w:rPr>
          <w:sz w:val="22"/>
          <w:szCs w:val="22"/>
        </w:rPr>
        <w:t xml:space="preserve"> it</w:t>
      </w:r>
      <w:r w:rsidR="009F5157">
        <w:rPr>
          <w:sz w:val="22"/>
          <w:szCs w:val="22"/>
        </w:rPr>
        <w:t xml:space="preserve"> </w:t>
      </w:r>
      <w:r w:rsidR="00084102">
        <w:rPr>
          <w:sz w:val="22"/>
          <w:szCs w:val="22"/>
        </w:rPr>
        <w:t xml:space="preserve">to be </w:t>
      </w:r>
      <w:r>
        <w:rPr>
          <w:sz w:val="22"/>
          <w:szCs w:val="22"/>
        </w:rPr>
        <w:t>scheduled with PJM</w:t>
      </w:r>
      <w:r w:rsidRPr="00935286">
        <w:rPr>
          <w:sz w:val="22"/>
          <w:szCs w:val="22"/>
        </w:rPr>
        <w:t>, then</w:t>
      </w:r>
      <w:r>
        <w:rPr>
          <w:sz w:val="22"/>
          <w:szCs w:val="22"/>
        </w:rPr>
        <w:t xml:space="preserve"> the following provisions shall apply to the Transaction</w:t>
      </w:r>
      <w:r w:rsidRPr="00935286">
        <w:rPr>
          <w:sz w:val="22"/>
          <w:szCs w:val="22"/>
        </w:rPr>
        <w:t>:</w:t>
      </w:r>
    </w:p>
    <w:p w:rsidR="00084102" w:rsidRPr="00195FD6" w:rsidRDefault="00084102" w:rsidP="00084102">
      <w:pPr>
        <w:autoSpaceDE w:val="0"/>
        <w:autoSpaceDN w:val="0"/>
        <w:adjustRightInd w:val="0"/>
        <w:spacing w:line="240" w:lineRule="atLeast"/>
        <w:ind w:left="720" w:hanging="720"/>
        <w:jc w:val="both"/>
        <w:rPr>
          <w:sz w:val="22"/>
          <w:szCs w:val="22"/>
        </w:rPr>
      </w:pPr>
    </w:p>
    <w:p w:rsidR="00BF7746" w:rsidRDefault="00195FD6" w:rsidP="00195FD6">
      <w:pPr>
        <w:pStyle w:val="BodyText0"/>
        <w:ind w:left="720"/>
        <w:jc w:val="both"/>
        <w:rPr>
          <w:sz w:val="22"/>
          <w:szCs w:val="22"/>
        </w:rPr>
      </w:pPr>
      <w:r w:rsidRPr="00195FD6">
        <w:rPr>
          <w:sz w:val="22"/>
          <w:szCs w:val="22"/>
        </w:rPr>
        <w:t>“PJM Non-Unit Specific Capacity Transaction” means a Non-Unit Specific Capacity Transaction as that term is defined in the Reliability Pricing Model (“RPM”) Business Rules of PJM Interconnection, L.L.C. (“PJM”), or any successor document issued by PJM and in effect from time to time (“RPM Rules”), subject to the</w:t>
      </w:r>
      <w:r w:rsidR="00BF7746">
        <w:rPr>
          <w:sz w:val="22"/>
          <w:szCs w:val="22"/>
        </w:rPr>
        <w:t xml:space="preserve"> following terms and conditions:</w:t>
      </w:r>
    </w:p>
    <w:p w:rsidR="00BF7746" w:rsidRDefault="00BF7746" w:rsidP="00BF7746">
      <w:pPr>
        <w:pStyle w:val="BodyText0"/>
        <w:ind w:left="720"/>
        <w:jc w:val="both"/>
        <w:rPr>
          <w:sz w:val="22"/>
          <w:szCs w:val="22"/>
        </w:rPr>
      </w:pPr>
      <w:r>
        <w:rPr>
          <w:sz w:val="22"/>
          <w:szCs w:val="22"/>
        </w:rPr>
        <w:t>(a)</w:t>
      </w:r>
      <w:r>
        <w:rPr>
          <w:sz w:val="22"/>
          <w:szCs w:val="22"/>
        </w:rPr>
        <w:tab/>
      </w:r>
      <w:r w:rsidRPr="00BF7746">
        <w:rPr>
          <w:sz w:val="22"/>
          <w:szCs w:val="22"/>
          <w:u w:val="single"/>
        </w:rPr>
        <w:t>Payment Terms</w:t>
      </w:r>
      <w:r>
        <w:rPr>
          <w:sz w:val="22"/>
          <w:szCs w:val="22"/>
        </w:rPr>
        <w:t xml:space="preserve">.  Seller will pay charges, and Buyer will receive credits subject to the terms of the Product pursuant to the Transaction </w:t>
      </w:r>
      <w:r w:rsidR="00F53B8C">
        <w:rPr>
          <w:sz w:val="22"/>
          <w:szCs w:val="22"/>
        </w:rPr>
        <w:t>C</w:t>
      </w:r>
      <w:r>
        <w:rPr>
          <w:sz w:val="22"/>
          <w:szCs w:val="22"/>
        </w:rPr>
        <w:t>onfirmation.</w:t>
      </w:r>
    </w:p>
    <w:p w:rsidR="0011793F" w:rsidRDefault="00BF7746" w:rsidP="0011793F">
      <w:pPr>
        <w:pStyle w:val="BodyText0"/>
        <w:ind w:left="720"/>
        <w:jc w:val="both"/>
        <w:rPr>
          <w:sz w:val="22"/>
          <w:szCs w:val="22"/>
        </w:rPr>
      </w:pPr>
      <w:r>
        <w:rPr>
          <w:sz w:val="22"/>
          <w:szCs w:val="22"/>
        </w:rPr>
        <w:t>(b)</w:t>
      </w:r>
      <w:r>
        <w:rPr>
          <w:sz w:val="22"/>
          <w:szCs w:val="22"/>
        </w:rPr>
        <w:tab/>
      </w:r>
      <w:r w:rsidRPr="00BF7746">
        <w:rPr>
          <w:sz w:val="22"/>
          <w:szCs w:val="22"/>
          <w:u w:val="single"/>
        </w:rPr>
        <w:t>Scheduling</w:t>
      </w:r>
      <w:r>
        <w:rPr>
          <w:sz w:val="22"/>
          <w:szCs w:val="22"/>
        </w:rPr>
        <w:t xml:space="preserve">.  In the event the terms of the Product and Transaction </w:t>
      </w:r>
      <w:r w:rsidR="00F53B8C">
        <w:rPr>
          <w:sz w:val="22"/>
          <w:szCs w:val="22"/>
        </w:rPr>
        <w:t>C</w:t>
      </w:r>
      <w:r>
        <w:rPr>
          <w:sz w:val="22"/>
          <w:szCs w:val="22"/>
        </w:rPr>
        <w:t xml:space="preserve">onfirmation require </w:t>
      </w:r>
      <w:r w:rsidR="00195FD6" w:rsidRPr="00195FD6">
        <w:rPr>
          <w:sz w:val="22"/>
          <w:szCs w:val="22"/>
        </w:rPr>
        <w:t xml:space="preserve">Seller and Buyer </w:t>
      </w:r>
      <w:r>
        <w:rPr>
          <w:sz w:val="22"/>
          <w:szCs w:val="22"/>
        </w:rPr>
        <w:t>to</w:t>
      </w:r>
      <w:r w:rsidR="00195FD6" w:rsidRPr="00195FD6">
        <w:rPr>
          <w:sz w:val="22"/>
          <w:szCs w:val="22"/>
        </w:rPr>
        <w:t xml:space="preserve"> </w:t>
      </w:r>
      <w:r>
        <w:rPr>
          <w:sz w:val="22"/>
          <w:szCs w:val="22"/>
        </w:rPr>
        <w:t>deliver</w:t>
      </w:r>
      <w:r w:rsidR="00195FD6" w:rsidRPr="00195FD6">
        <w:rPr>
          <w:sz w:val="22"/>
          <w:szCs w:val="22"/>
        </w:rPr>
        <w:t xml:space="preserve"> and recei</w:t>
      </w:r>
      <w:r>
        <w:rPr>
          <w:sz w:val="22"/>
          <w:szCs w:val="22"/>
        </w:rPr>
        <w:t>ve</w:t>
      </w:r>
      <w:r w:rsidR="00195FD6" w:rsidRPr="00195FD6">
        <w:rPr>
          <w:sz w:val="22"/>
          <w:szCs w:val="22"/>
        </w:rPr>
        <w:t xml:space="preserve"> the Product</w:t>
      </w:r>
      <w:r>
        <w:rPr>
          <w:sz w:val="22"/>
          <w:szCs w:val="22"/>
        </w:rPr>
        <w:t xml:space="preserve"> (through scheduling or nomination, etc.), the parties shall accomplish such delivery and receipt</w:t>
      </w:r>
      <w:r w:rsidR="00195FD6" w:rsidRPr="00195FD6">
        <w:rPr>
          <w:sz w:val="22"/>
          <w:szCs w:val="22"/>
        </w:rPr>
        <w:t xml:space="preserve"> by entering and confirming appropriate Non-Unit Specific Capacity Transactions in PJM’s </w:t>
      </w:r>
      <w:proofErr w:type="spellStart"/>
      <w:r w:rsidR="00195FD6" w:rsidRPr="00195FD6">
        <w:rPr>
          <w:sz w:val="22"/>
          <w:szCs w:val="22"/>
        </w:rPr>
        <w:t>eRPM</w:t>
      </w:r>
      <w:proofErr w:type="spellEnd"/>
      <w:r w:rsidR="00195FD6" w:rsidRPr="00195FD6">
        <w:rPr>
          <w:sz w:val="22"/>
          <w:szCs w:val="22"/>
        </w:rPr>
        <w:t xml:space="preserve"> system, or any successor system, as applicable (“System”).  </w:t>
      </w:r>
      <w:r>
        <w:rPr>
          <w:sz w:val="22"/>
          <w:szCs w:val="22"/>
        </w:rPr>
        <w:t xml:space="preserve">Further, in that event, </w:t>
      </w:r>
      <w:r w:rsidR="00195FD6" w:rsidRPr="00195FD6">
        <w:rPr>
          <w:sz w:val="22"/>
          <w:szCs w:val="22"/>
        </w:rPr>
        <w:t xml:space="preserve">Seller and Buyer shall use commercially reasonable efforts to cooperate with each other to ensure that such entry and confirmation is completed in a timely manner as per RPM Rules for </w:t>
      </w:r>
      <w:r w:rsidR="00195FD6" w:rsidRPr="00195FD6">
        <w:rPr>
          <w:sz w:val="22"/>
          <w:szCs w:val="22"/>
        </w:rPr>
        <w:lastRenderedPageBreak/>
        <w:t>Non-Unit Specific Capacity Transactions.  For purposes of this Transaction, such entry and confirmation by Seller and Buyer into the System shall constitute “Schedule” or “Scheduling” as such terms are defined in the Master Agreement. Notwithstanding whether Seller and Buyer Schedule the Product for a Delivery Period in excess of one (1) month, Section 6.1 of the Master Agreement shall be applicable with respec</w:t>
      </w:r>
      <w:r w:rsidR="0011793F">
        <w:rPr>
          <w:sz w:val="22"/>
          <w:szCs w:val="22"/>
        </w:rPr>
        <w:t xml:space="preserve">t to payments for the Product.  </w:t>
      </w:r>
      <w:r w:rsidR="00195FD6" w:rsidRPr="00195FD6">
        <w:rPr>
          <w:sz w:val="22"/>
          <w:szCs w:val="22"/>
        </w:rPr>
        <w:t xml:space="preserve">The Delivery Point </w:t>
      </w:r>
      <w:r w:rsidR="0011793F">
        <w:rPr>
          <w:sz w:val="22"/>
          <w:szCs w:val="22"/>
        </w:rPr>
        <w:t xml:space="preserve">for a Product scheduled into the System </w:t>
      </w:r>
      <w:r w:rsidR="00195FD6" w:rsidRPr="00195FD6">
        <w:rPr>
          <w:sz w:val="22"/>
          <w:szCs w:val="22"/>
        </w:rPr>
        <w:t>will be the pricing point at which P</w:t>
      </w:r>
      <w:r w:rsidR="0011793F">
        <w:rPr>
          <w:sz w:val="22"/>
          <w:szCs w:val="22"/>
        </w:rPr>
        <w:t>JM will settle the transaction s</w:t>
      </w:r>
      <w:r w:rsidR="00195FD6" w:rsidRPr="00195FD6">
        <w:rPr>
          <w:sz w:val="22"/>
          <w:szCs w:val="22"/>
        </w:rPr>
        <w:t>cheduled by the Parties in the System.</w:t>
      </w:r>
    </w:p>
    <w:p w:rsidR="0011793F" w:rsidRDefault="0011793F" w:rsidP="0011793F">
      <w:pPr>
        <w:pStyle w:val="BodyText0"/>
        <w:ind w:left="1440" w:firstLine="72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195FD6" w:rsidRPr="0011793F">
        <w:rPr>
          <w:bCs/>
          <w:sz w:val="22"/>
          <w:szCs w:val="22"/>
          <w:u w:val="single"/>
        </w:rPr>
        <w:t>Buyer’s Damages Associated with Seller’s Failure to Timely Schedule</w:t>
      </w:r>
      <w:r>
        <w:rPr>
          <w:bCs/>
          <w:sz w:val="22"/>
          <w:szCs w:val="22"/>
        </w:rPr>
        <w:t xml:space="preserve">.  </w:t>
      </w:r>
      <w:r w:rsidR="00195FD6" w:rsidRPr="00195FD6">
        <w:rPr>
          <w:sz w:val="22"/>
          <w:szCs w:val="22"/>
        </w:rPr>
        <w:t>If Seller</w:t>
      </w:r>
      <w:r>
        <w:rPr>
          <w:sz w:val="22"/>
          <w:szCs w:val="22"/>
        </w:rPr>
        <w:t xml:space="preserve"> is required pursuant to the Transaction</w:t>
      </w:r>
      <w:r w:rsidR="00012108">
        <w:rPr>
          <w:sz w:val="22"/>
          <w:szCs w:val="22"/>
        </w:rPr>
        <w:t xml:space="preserve"> Confirmation</w:t>
      </w:r>
      <w:r>
        <w:rPr>
          <w:sz w:val="22"/>
          <w:szCs w:val="22"/>
        </w:rPr>
        <w:t xml:space="preserve"> and</w:t>
      </w:r>
      <w:r w:rsidR="00195FD6" w:rsidRPr="00195FD6">
        <w:rPr>
          <w:sz w:val="22"/>
          <w:szCs w:val="22"/>
        </w:rPr>
        <w:t xml:space="preserve"> fails to timely Schedule all or part of a Non-Unit Specific Capacity Transaction, and that failure is not due to Force Majeure and Buyer has fulfilled its obligations under the Product that is the subject of this Transaction, then Seller shall pay Buyer, on the date payment would otherwise be due in respect of the month in which the failure occurred or, if “Accelerated Payment of Damages” is specified on the Cover Sheet, within five (5) Business Days of invoice receipt, an amount for such deficiency equal to the positive difference, if any, obtained by subtracting the Contract Price from the NUSCT Replacement Price</w:t>
      </w:r>
      <w:r w:rsidR="00AC45A3">
        <w:rPr>
          <w:sz w:val="22"/>
          <w:szCs w:val="22"/>
        </w:rPr>
        <w:t>, and Seller shall reimburse Buyer for any penalties or charges incurred by Buyer as a result of Seller’s Failure to Timely Schedule</w:t>
      </w:r>
      <w:r w:rsidR="00195FD6" w:rsidRPr="00195FD6">
        <w:rPr>
          <w:sz w:val="22"/>
          <w:szCs w:val="22"/>
        </w:rPr>
        <w:t xml:space="preserve">.  The invoice for such amount shall include a written statement explaining in reasonable detail the calculation of such amount.  The remedy set forth herein shall </w:t>
      </w:r>
      <w:r w:rsidRPr="00195FD6">
        <w:rPr>
          <w:sz w:val="22"/>
          <w:szCs w:val="22"/>
        </w:rPr>
        <w:t>super</w:t>
      </w:r>
      <w:r>
        <w:rPr>
          <w:sz w:val="22"/>
          <w:szCs w:val="22"/>
        </w:rPr>
        <w:t>s</w:t>
      </w:r>
      <w:r w:rsidRPr="00195FD6">
        <w:rPr>
          <w:sz w:val="22"/>
          <w:szCs w:val="22"/>
        </w:rPr>
        <w:t xml:space="preserve">ede and replace the provisions of Section 4.1 of the Master Agreement </w:t>
      </w:r>
      <w:r>
        <w:rPr>
          <w:sz w:val="22"/>
          <w:szCs w:val="22"/>
        </w:rPr>
        <w:t>and is in addition to the event of default remedy provided in Section 5.1(</w:t>
      </w:r>
      <w:proofErr w:type="spellStart"/>
      <w:r>
        <w:rPr>
          <w:sz w:val="22"/>
          <w:szCs w:val="22"/>
        </w:rPr>
        <w:t>i</w:t>
      </w:r>
      <w:proofErr w:type="spellEnd"/>
      <w:r>
        <w:rPr>
          <w:sz w:val="22"/>
          <w:szCs w:val="22"/>
        </w:rPr>
        <w:t>) above</w:t>
      </w:r>
      <w:r w:rsidR="00195FD6" w:rsidRPr="00195FD6">
        <w:rPr>
          <w:sz w:val="22"/>
          <w:szCs w:val="22"/>
        </w:rPr>
        <w:t>.</w:t>
      </w:r>
    </w:p>
    <w:p w:rsidR="000100DE" w:rsidRDefault="0011793F" w:rsidP="000100DE">
      <w:pPr>
        <w:pStyle w:val="BodyText0"/>
        <w:ind w:left="1440" w:firstLine="720"/>
        <w:jc w:val="both"/>
        <w:rPr>
          <w:sz w:val="22"/>
          <w:szCs w:val="22"/>
        </w:rPr>
      </w:pPr>
      <w:r>
        <w:rPr>
          <w:sz w:val="22"/>
          <w:szCs w:val="22"/>
        </w:rPr>
        <w:t>(ii)</w:t>
      </w:r>
      <w:r>
        <w:rPr>
          <w:sz w:val="22"/>
          <w:szCs w:val="22"/>
        </w:rPr>
        <w:tab/>
      </w:r>
      <w:r w:rsidR="00195FD6" w:rsidRPr="0011793F">
        <w:rPr>
          <w:bCs/>
          <w:sz w:val="22"/>
          <w:szCs w:val="22"/>
          <w:u w:val="single"/>
        </w:rPr>
        <w:t>Seller’s Damages Associated with Buy</w:t>
      </w:r>
      <w:r>
        <w:rPr>
          <w:bCs/>
          <w:sz w:val="22"/>
          <w:szCs w:val="22"/>
          <w:u w:val="single"/>
        </w:rPr>
        <w:t>er’s Failure to Timely Schedule</w:t>
      </w:r>
      <w:r>
        <w:rPr>
          <w:bCs/>
          <w:sz w:val="22"/>
          <w:szCs w:val="22"/>
        </w:rPr>
        <w:t xml:space="preserve">.  </w:t>
      </w:r>
      <w:r w:rsidR="00195FD6" w:rsidRPr="00195FD6">
        <w:rPr>
          <w:sz w:val="22"/>
          <w:szCs w:val="22"/>
        </w:rPr>
        <w:t xml:space="preserve">If Buyer </w:t>
      </w:r>
      <w:r>
        <w:rPr>
          <w:sz w:val="22"/>
          <w:szCs w:val="22"/>
        </w:rPr>
        <w:t>is required pursuant to the Transaction</w:t>
      </w:r>
      <w:r w:rsidR="00012108">
        <w:rPr>
          <w:sz w:val="22"/>
          <w:szCs w:val="22"/>
        </w:rPr>
        <w:t xml:space="preserve"> Confirmation</w:t>
      </w:r>
      <w:r>
        <w:rPr>
          <w:sz w:val="22"/>
          <w:szCs w:val="22"/>
        </w:rPr>
        <w:t xml:space="preserve"> and </w:t>
      </w:r>
      <w:r w:rsidR="00195FD6" w:rsidRPr="00195FD6">
        <w:rPr>
          <w:sz w:val="22"/>
          <w:szCs w:val="22"/>
        </w:rPr>
        <w:t>fails to timely Schedule all or part of a Non-Unit Specific Capacity Transaction, and that failure is not due to Force Majeure and Seller has fulfilled its obligations under the Product that is the subject of this Transaction, then Buyer shall pay Seller, on the date payment would otherwise be due in respect of the month in which the failure occurred or, if “Accelerated Payment of Damages” is specified on the Cover Sheet, within five (5) Business Days of invoice receipt, an amount for such deficiency equal to the positive difference, if any, obtained by subtracting the NUSCT Sales Price from the Contract Price</w:t>
      </w:r>
      <w:r w:rsidR="008677D6">
        <w:rPr>
          <w:sz w:val="22"/>
          <w:szCs w:val="22"/>
        </w:rPr>
        <w:t>, and Buyer shall reimburse Seller for any penalties or charges incurred by Seller as a result of Buyer’s Failure to Timely Schedule</w:t>
      </w:r>
      <w:r w:rsidR="00195FD6" w:rsidRPr="00195FD6">
        <w:rPr>
          <w:sz w:val="22"/>
          <w:szCs w:val="22"/>
        </w:rPr>
        <w:t xml:space="preserve">.  The invoice for such amount shall include a written statement explaining in reasonable detail the calculation of such amount.  </w:t>
      </w:r>
      <w:r w:rsidRPr="00195FD6">
        <w:rPr>
          <w:sz w:val="22"/>
          <w:szCs w:val="22"/>
        </w:rPr>
        <w:t>The remedy set forth herein shall super</w:t>
      </w:r>
      <w:r>
        <w:rPr>
          <w:sz w:val="22"/>
          <w:szCs w:val="22"/>
        </w:rPr>
        <w:t>s</w:t>
      </w:r>
      <w:r w:rsidRPr="00195FD6">
        <w:rPr>
          <w:sz w:val="22"/>
          <w:szCs w:val="22"/>
        </w:rPr>
        <w:t xml:space="preserve">ede and replace the provisions of Section 4.1 of the Master Agreement </w:t>
      </w:r>
      <w:r>
        <w:rPr>
          <w:sz w:val="22"/>
          <w:szCs w:val="22"/>
        </w:rPr>
        <w:t>and is in addition to the event of default remedy provided in Section 5.1(</w:t>
      </w:r>
      <w:proofErr w:type="spellStart"/>
      <w:r>
        <w:rPr>
          <w:sz w:val="22"/>
          <w:szCs w:val="22"/>
        </w:rPr>
        <w:t>i</w:t>
      </w:r>
      <w:proofErr w:type="spellEnd"/>
      <w:r>
        <w:rPr>
          <w:sz w:val="22"/>
          <w:szCs w:val="22"/>
        </w:rPr>
        <w:t>) above</w:t>
      </w:r>
      <w:r w:rsidR="00195FD6" w:rsidRPr="00195FD6">
        <w:rPr>
          <w:sz w:val="22"/>
          <w:szCs w:val="22"/>
        </w:rPr>
        <w:t>.</w:t>
      </w:r>
    </w:p>
    <w:p w:rsidR="005823C7" w:rsidRDefault="000100DE" w:rsidP="000100DE">
      <w:pPr>
        <w:pStyle w:val="BodyText0"/>
        <w:ind w:left="1440" w:firstLine="720"/>
        <w:jc w:val="both"/>
        <w:rPr>
          <w:sz w:val="22"/>
          <w:szCs w:val="22"/>
        </w:rPr>
      </w:pPr>
      <w:r>
        <w:rPr>
          <w:sz w:val="22"/>
          <w:szCs w:val="22"/>
        </w:rPr>
        <w:t>(iii)</w:t>
      </w:r>
      <w:r>
        <w:rPr>
          <w:sz w:val="22"/>
          <w:szCs w:val="22"/>
        </w:rPr>
        <w:tab/>
      </w:r>
      <w:r w:rsidR="00195FD6" w:rsidRPr="000100DE">
        <w:rPr>
          <w:bCs/>
          <w:color w:val="000000"/>
          <w:sz w:val="22"/>
          <w:szCs w:val="22"/>
          <w:u w:val="single"/>
        </w:rPr>
        <w:t xml:space="preserve">Other </w:t>
      </w:r>
      <w:r w:rsidRPr="000100DE">
        <w:rPr>
          <w:bCs/>
          <w:color w:val="000000"/>
          <w:sz w:val="22"/>
          <w:szCs w:val="22"/>
          <w:u w:val="single"/>
        </w:rPr>
        <w:t xml:space="preserve">Scheduling </w:t>
      </w:r>
      <w:r w:rsidR="00195FD6" w:rsidRPr="000100DE">
        <w:rPr>
          <w:bCs/>
          <w:color w:val="000000"/>
          <w:sz w:val="22"/>
          <w:szCs w:val="22"/>
          <w:u w:val="single"/>
        </w:rPr>
        <w:t>Provisions</w:t>
      </w:r>
      <w:r w:rsidRPr="000100DE">
        <w:rPr>
          <w:bCs/>
          <w:color w:val="000000"/>
          <w:sz w:val="22"/>
          <w:szCs w:val="22"/>
        </w:rPr>
        <w:t>.</w:t>
      </w:r>
      <w:r w:rsidR="00195FD6" w:rsidRPr="00195FD6">
        <w:rPr>
          <w:sz w:val="22"/>
          <w:szCs w:val="22"/>
        </w:rPr>
        <w:t xml:space="preserve"> </w:t>
      </w:r>
      <w:r>
        <w:rPr>
          <w:sz w:val="22"/>
          <w:szCs w:val="22"/>
        </w:rPr>
        <w:t xml:space="preserve"> </w:t>
      </w:r>
    </w:p>
    <w:p w:rsidR="005823C7" w:rsidRDefault="000100DE" w:rsidP="005823C7">
      <w:pPr>
        <w:pStyle w:val="BodyText0"/>
        <w:ind w:left="1440" w:firstLine="1440"/>
        <w:jc w:val="both"/>
        <w:rPr>
          <w:sz w:val="22"/>
          <w:szCs w:val="22"/>
        </w:rPr>
      </w:pPr>
      <w:r>
        <w:rPr>
          <w:sz w:val="22"/>
          <w:szCs w:val="22"/>
        </w:rPr>
        <w:t>(1)</w:t>
      </w:r>
      <w:r w:rsidR="005823C7">
        <w:rPr>
          <w:sz w:val="22"/>
          <w:szCs w:val="22"/>
        </w:rPr>
        <w:tab/>
      </w:r>
      <w:r w:rsidR="00195FD6" w:rsidRPr="00195FD6">
        <w:rPr>
          <w:sz w:val="22"/>
          <w:szCs w:val="22"/>
        </w:rPr>
        <w:t xml:space="preserve">If the System is unavailable for either Party to Schedule the Product for any reason in any particular month and the Non-Unit Specific Capacity Transaction is not properly credited to Buyer in PJM’s </w:t>
      </w:r>
      <w:proofErr w:type="spellStart"/>
      <w:r w:rsidR="00195FD6" w:rsidRPr="00195FD6">
        <w:rPr>
          <w:sz w:val="22"/>
          <w:szCs w:val="22"/>
        </w:rPr>
        <w:t>eRPM</w:t>
      </w:r>
      <w:proofErr w:type="spellEnd"/>
      <w:r w:rsidR="00195FD6" w:rsidRPr="00195FD6">
        <w:rPr>
          <w:sz w:val="22"/>
          <w:szCs w:val="22"/>
        </w:rPr>
        <w:t xml:space="preserve"> system, then on the date payment by Buyer is due in respect of the month affected by such unavailability, in addition to Buyer’s obligation to make payment of the Contract Price, Seller shall be obligated to pay to Buyer the NUSCT Replacement Price for the Contract Quantity for the relevant month.  </w:t>
      </w:r>
    </w:p>
    <w:p w:rsidR="005823C7" w:rsidRDefault="00195FD6" w:rsidP="005823C7">
      <w:pPr>
        <w:pStyle w:val="BodyText0"/>
        <w:ind w:left="1440" w:firstLine="1440"/>
        <w:jc w:val="both"/>
        <w:rPr>
          <w:sz w:val="22"/>
          <w:szCs w:val="22"/>
        </w:rPr>
      </w:pPr>
      <w:r w:rsidRPr="00195FD6">
        <w:rPr>
          <w:sz w:val="22"/>
          <w:szCs w:val="22"/>
        </w:rPr>
        <w:lastRenderedPageBreak/>
        <w:t>(2)</w:t>
      </w:r>
      <w:r w:rsidR="005823C7">
        <w:rPr>
          <w:sz w:val="22"/>
          <w:szCs w:val="22"/>
        </w:rPr>
        <w:tab/>
      </w:r>
      <w:r w:rsidRPr="00195FD6">
        <w:rPr>
          <w:sz w:val="22"/>
          <w:szCs w:val="22"/>
        </w:rPr>
        <w:t>If PJM reverses or terminates the Non-Unit Specific Capacity Transaction Scheduled by the Parties in the System in the event one of the Parties fails to meet its obligations under the OA or Tariff, then (</w:t>
      </w:r>
      <w:r w:rsidR="000100DE" w:rsidRPr="000100DE">
        <w:rPr>
          <w:i/>
          <w:sz w:val="22"/>
          <w:szCs w:val="22"/>
        </w:rPr>
        <w:t>x</w:t>
      </w:r>
      <w:r w:rsidRPr="00195FD6">
        <w:rPr>
          <w:sz w:val="22"/>
          <w:szCs w:val="22"/>
        </w:rPr>
        <w:t>) for each month remaining in the Delivery Period, on the date payment by Buyer is due in respect of that month, in addition to Buyer’s obligation to make payment of the Contract Price, Seller will pay to Buyer the NUSCT Replacement Price for the Contract Quantity for the relevant month, and (</w:t>
      </w:r>
      <w:r w:rsidR="000100DE" w:rsidRPr="000100DE">
        <w:rPr>
          <w:i/>
          <w:sz w:val="22"/>
          <w:szCs w:val="22"/>
        </w:rPr>
        <w:t>y</w:t>
      </w:r>
      <w:r w:rsidRPr="00195FD6">
        <w:rPr>
          <w:sz w:val="22"/>
          <w:szCs w:val="22"/>
        </w:rPr>
        <w:t>), if the failure is by Seller, Seller will also pay to Buyer, within one (1) Business Day of Buyer’s demand, any amounts that were reversed or otherwise not credited to Buyer by PJM as required pursuant to this Transaction for periods of time before the reversal.  “OA” and “Tariff” mean the Amended and Restated Operating Agreement of PJM and the PJM Open Access Transmission Tariff, respectively, or any amended or successor documents that are in effect from time to time.</w:t>
      </w:r>
      <w:r w:rsidR="000100DE">
        <w:rPr>
          <w:sz w:val="22"/>
          <w:szCs w:val="22"/>
        </w:rPr>
        <w:t xml:space="preserve">  </w:t>
      </w:r>
    </w:p>
    <w:p w:rsidR="00195FD6" w:rsidRPr="000100DE" w:rsidRDefault="00195FD6" w:rsidP="005823C7">
      <w:pPr>
        <w:pStyle w:val="BodyText0"/>
        <w:ind w:left="1440" w:firstLine="1440"/>
        <w:jc w:val="both"/>
        <w:rPr>
          <w:bCs/>
          <w:color w:val="000000"/>
          <w:sz w:val="22"/>
          <w:szCs w:val="22"/>
          <w:u w:val="single"/>
        </w:rPr>
      </w:pPr>
      <w:r w:rsidRPr="00195FD6">
        <w:rPr>
          <w:sz w:val="22"/>
          <w:szCs w:val="22"/>
        </w:rPr>
        <w:t>(3)</w:t>
      </w:r>
      <w:r w:rsidR="005823C7">
        <w:rPr>
          <w:sz w:val="22"/>
          <w:szCs w:val="22"/>
        </w:rPr>
        <w:tab/>
      </w:r>
      <w:r w:rsidRPr="00195FD6">
        <w:rPr>
          <w:sz w:val="22"/>
          <w:szCs w:val="22"/>
        </w:rPr>
        <w:t>Payments shall be made by Seller in accordance with the payment provisions of Section 6.1 of the Master Agreement and shall be netted in accordance with Section 6.4 of the Master Agreement.</w:t>
      </w:r>
    </w:p>
    <w:p w:rsidR="00195FD6" w:rsidRPr="00195FD6" w:rsidRDefault="00195FD6" w:rsidP="00195FD6">
      <w:pPr>
        <w:autoSpaceDE w:val="0"/>
        <w:autoSpaceDN w:val="0"/>
        <w:adjustRightInd w:val="0"/>
        <w:jc w:val="both"/>
        <w:rPr>
          <w:b/>
          <w:bCs/>
          <w:sz w:val="22"/>
          <w:szCs w:val="22"/>
        </w:rPr>
      </w:pPr>
    </w:p>
    <w:p w:rsidR="000100DE" w:rsidRDefault="00195FD6" w:rsidP="000100DE">
      <w:pPr>
        <w:ind w:left="1440"/>
        <w:jc w:val="both"/>
        <w:rPr>
          <w:sz w:val="22"/>
          <w:szCs w:val="22"/>
        </w:rPr>
      </w:pPr>
      <w:r w:rsidRPr="000100DE">
        <w:rPr>
          <w:sz w:val="22"/>
          <w:szCs w:val="22"/>
        </w:rPr>
        <w:t>“NUSCT Replacement Price”</w:t>
      </w:r>
      <w:r w:rsidRPr="00195FD6">
        <w:rPr>
          <w:sz w:val="22"/>
          <w:szCs w:val="22"/>
        </w:rPr>
        <w:t xml:space="preserve"> means the market price for that amount of the Product not timely Scheduled by Seller, which will be determined exclusively by utilizing the price at which PJM settles Non-Unit Specific Capacity Transactions in the System at the Delivery Point for the relevant time period under the </w:t>
      </w:r>
      <w:proofErr w:type="spellStart"/>
      <w:r w:rsidR="000F64F3">
        <w:rPr>
          <w:sz w:val="22"/>
          <w:szCs w:val="22"/>
        </w:rPr>
        <w:t>e</w:t>
      </w:r>
      <w:r w:rsidRPr="00195FD6">
        <w:rPr>
          <w:sz w:val="22"/>
          <w:szCs w:val="22"/>
        </w:rPr>
        <w:t>RPM</w:t>
      </w:r>
      <w:proofErr w:type="spellEnd"/>
      <w:r w:rsidRPr="00195FD6">
        <w:rPr>
          <w:sz w:val="22"/>
          <w:szCs w:val="22"/>
        </w:rPr>
        <w:t xml:space="preserve"> Rules.</w:t>
      </w:r>
      <w:r w:rsidRPr="00195FD6">
        <w:rPr>
          <w:b/>
          <w:sz w:val="22"/>
          <w:szCs w:val="22"/>
        </w:rPr>
        <w:t xml:space="preserve">  BUYER </w:t>
      </w:r>
      <w:r w:rsidR="008677D6">
        <w:rPr>
          <w:b/>
          <w:sz w:val="22"/>
          <w:szCs w:val="22"/>
        </w:rPr>
        <w:t xml:space="preserve">SHALL NOT </w:t>
      </w:r>
      <w:r w:rsidRPr="00195FD6">
        <w:rPr>
          <w:b/>
          <w:sz w:val="22"/>
          <w:szCs w:val="22"/>
        </w:rPr>
        <w:t>BE REQUIRED TO UTILIZE OR CHANGE ITS UTILIZATION OF ITS OWNED OR CONTROLLED ASSETS OR MARKET POSITIONS TO MINIMIZE SELLER’S LIABILITY</w:t>
      </w:r>
      <w:r w:rsidRPr="00195FD6">
        <w:rPr>
          <w:sz w:val="22"/>
          <w:szCs w:val="22"/>
        </w:rPr>
        <w:t>. For purposes of this Product, this definition of “NUSCT Replacement Price” shall super</w:t>
      </w:r>
      <w:r w:rsidR="000100DE">
        <w:rPr>
          <w:sz w:val="22"/>
          <w:szCs w:val="22"/>
        </w:rPr>
        <w:t>s</w:t>
      </w:r>
      <w:r w:rsidRPr="00195FD6">
        <w:rPr>
          <w:sz w:val="22"/>
          <w:szCs w:val="22"/>
        </w:rPr>
        <w:t xml:space="preserve">ede and replace the definition of “Replacement Price” in the Master Agreement. </w:t>
      </w:r>
    </w:p>
    <w:p w:rsidR="000100DE" w:rsidRDefault="000100DE" w:rsidP="000100DE">
      <w:pPr>
        <w:ind w:left="1440"/>
        <w:jc w:val="both"/>
        <w:rPr>
          <w:sz w:val="22"/>
          <w:szCs w:val="22"/>
          <w:u w:val="single"/>
        </w:rPr>
      </w:pPr>
    </w:p>
    <w:p w:rsidR="00BC44D4" w:rsidRPr="000100DE" w:rsidRDefault="00195FD6" w:rsidP="000100DE">
      <w:pPr>
        <w:ind w:left="1440"/>
        <w:jc w:val="both"/>
        <w:rPr>
          <w:sz w:val="22"/>
          <w:szCs w:val="22"/>
        </w:rPr>
      </w:pPr>
      <w:r w:rsidRPr="000100DE">
        <w:rPr>
          <w:sz w:val="22"/>
          <w:szCs w:val="22"/>
        </w:rPr>
        <w:t>“NUSCT Sales Price”</w:t>
      </w:r>
      <w:r w:rsidRPr="00195FD6">
        <w:rPr>
          <w:sz w:val="22"/>
          <w:szCs w:val="22"/>
        </w:rPr>
        <w:t xml:space="preserve"> means the market price for that amount of the Product not timely Scheduled by Buyer, which will be determined exclusively by utilizing the price at which PJM settles Non-Unit Specific Capacity Transactions in the System at the Delivery Point for the relevant time period under the </w:t>
      </w:r>
      <w:proofErr w:type="spellStart"/>
      <w:r w:rsidR="000F64F3">
        <w:rPr>
          <w:sz w:val="22"/>
          <w:szCs w:val="22"/>
        </w:rPr>
        <w:t>e</w:t>
      </w:r>
      <w:r w:rsidRPr="00195FD6">
        <w:rPr>
          <w:sz w:val="22"/>
          <w:szCs w:val="22"/>
        </w:rPr>
        <w:t>RPM</w:t>
      </w:r>
      <w:proofErr w:type="spellEnd"/>
      <w:r w:rsidRPr="00195FD6">
        <w:rPr>
          <w:sz w:val="22"/>
          <w:szCs w:val="22"/>
        </w:rPr>
        <w:t xml:space="preserve"> Rules.  </w:t>
      </w:r>
      <w:r w:rsidRPr="00195FD6">
        <w:rPr>
          <w:b/>
          <w:sz w:val="22"/>
          <w:szCs w:val="22"/>
        </w:rPr>
        <w:t xml:space="preserve">SELLER </w:t>
      </w:r>
      <w:r w:rsidR="008677D6">
        <w:rPr>
          <w:b/>
          <w:sz w:val="22"/>
          <w:szCs w:val="22"/>
        </w:rPr>
        <w:t xml:space="preserve">SHALL NOT </w:t>
      </w:r>
      <w:r w:rsidRPr="00195FD6">
        <w:rPr>
          <w:b/>
          <w:sz w:val="22"/>
          <w:szCs w:val="22"/>
        </w:rPr>
        <w:t>BE REQUIRED TO UTILIZE OR CHANGE ITS UTILIZATION OF ITS OWNED OR CONTROLLED ASSETS, INCLUDING CONTRACTUAL ASSETS, OR MARKET POSITIONS TO MINIMIZE BUYER’S LIABILITY</w:t>
      </w:r>
      <w:r w:rsidRPr="00195FD6">
        <w:rPr>
          <w:sz w:val="22"/>
          <w:szCs w:val="22"/>
        </w:rPr>
        <w:t>.  For purposes of this Product, this definition of “NUSCT Sales Price” shall super</w:t>
      </w:r>
      <w:r>
        <w:rPr>
          <w:sz w:val="22"/>
          <w:szCs w:val="22"/>
        </w:rPr>
        <w:t>s</w:t>
      </w:r>
      <w:r w:rsidRPr="00195FD6">
        <w:rPr>
          <w:sz w:val="22"/>
          <w:szCs w:val="22"/>
        </w:rPr>
        <w:t>ede and replace the definition of “Sales Price” in the Master Agreement.</w:t>
      </w:r>
    </w:p>
    <w:p w:rsidR="00195FD6" w:rsidRPr="00195FD6" w:rsidRDefault="00195FD6" w:rsidP="002F573C">
      <w:pPr>
        <w:spacing w:after="240"/>
        <w:rPr>
          <w:sz w:val="22"/>
          <w:szCs w:val="22"/>
        </w:rPr>
      </w:pPr>
    </w:p>
    <w:p w:rsidR="003E30A0" w:rsidRPr="001B62ED" w:rsidRDefault="003E30A0">
      <w:pPr>
        <w:rPr>
          <w:sz w:val="22"/>
        </w:rPr>
      </w:pPr>
    </w:p>
    <w:p w:rsidR="003E30A0" w:rsidRDefault="003E30A0">
      <w:pPr>
        <w:rPr>
          <w:szCs w:val="24"/>
        </w:rPr>
      </w:pPr>
    </w:p>
    <w:p w:rsidR="003E30A0" w:rsidRDefault="003E30A0" w:rsidP="003E30A0">
      <w:pPr>
        <w:jc w:val="center"/>
        <w:rPr>
          <w:szCs w:val="24"/>
        </w:rPr>
      </w:pPr>
      <w:r>
        <w:rPr>
          <w:szCs w:val="24"/>
        </w:rPr>
        <w:t>[Signature page follows.]</w:t>
      </w:r>
      <w:r>
        <w:rPr>
          <w:szCs w:val="24"/>
        </w:rPr>
        <w:br w:type="page"/>
      </w:r>
    </w:p>
    <w:p w:rsidR="003E30A0" w:rsidRPr="00BC44D4" w:rsidRDefault="003E30A0" w:rsidP="003E30A0">
      <w:pPr>
        <w:spacing w:after="120"/>
        <w:rPr>
          <w:szCs w:val="24"/>
        </w:rPr>
      </w:pPr>
    </w:p>
    <w:p w:rsidR="002F573C" w:rsidRPr="00BC44D4" w:rsidRDefault="002F573C" w:rsidP="002F573C">
      <w:pPr>
        <w:spacing w:after="240"/>
        <w:rPr>
          <w:szCs w:val="24"/>
        </w:rPr>
      </w:pPr>
      <w:r w:rsidRPr="00BC44D4">
        <w:rPr>
          <w:szCs w:val="24"/>
        </w:rPr>
        <w:t>IN WITNESS WHEREOF, the Parties have caused this Master Agreement to be duly executed as of the date first above written.</w:t>
      </w:r>
    </w:p>
    <w:p w:rsidR="00BC44D4" w:rsidRPr="00BC44D4" w:rsidRDefault="00BC44D4" w:rsidP="00BC44D4">
      <w:pPr>
        <w:pStyle w:val="Signature-dbl"/>
        <w:tabs>
          <w:tab w:val="left" w:pos="4320"/>
        </w:tabs>
        <w:rPr>
          <w:szCs w:val="24"/>
        </w:rPr>
      </w:pPr>
      <w:r w:rsidRPr="00BC44D4">
        <w:rPr>
          <w:szCs w:val="24"/>
        </w:rPr>
        <w:t>PARTY A:</w:t>
      </w:r>
      <w:r w:rsidRPr="00BC44D4">
        <w:rPr>
          <w:szCs w:val="24"/>
        </w:rPr>
        <w:tab/>
        <w:t>PARTY B:</w:t>
      </w:r>
    </w:p>
    <w:p w:rsidR="00BC44D4" w:rsidRDefault="00BC44D4" w:rsidP="00BC44D4">
      <w:pPr>
        <w:pStyle w:val="Signature-dbl"/>
        <w:tabs>
          <w:tab w:val="clear" w:pos="9360"/>
          <w:tab w:val="left" w:pos="4320"/>
        </w:tabs>
        <w:spacing w:after="0"/>
        <w:ind w:right="-360"/>
        <w:rPr>
          <w:szCs w:val="24"/>
        </w:rPr>
      </w:pPr>
      <w:r w:rsidRPr="00BC44D4">
        <w:rPr>
          <w:szCs w:val="24"/>
        </w:rPr>
        <w:t>[COMPANY]</w:t>
      </w:r>
      <w:r w:rsidR="00BE0FE4" w:rsidRPr="00BC44D4">
        <w:rPr>
          <w:szCs w:val="24"/>
        </w:rPr>
        <w:tab/>
      </w:r>
      <w:r w:rsidRPr="00BC44D4">
        <w:rPr>
          <w:szCs w:val="24"/>
        </w:rPr>
        <w:t xml:space="preserve">CENTRAL VIRGINIA ELECTRIC </w:t>
      </w:r>
    </w:p>
    <w:p w:rsidR="002F573C" w:rsidRPr="00BC44D4" w:rsidRDefault="00BC44D4" w:rsidP="00BC44D4">
      <w:pPr>
        <w:pStyle w:val="Signature-dbl"/>
        <w:tabs>
          <w:tab w:val="clear" w:pos="9360"/>
          <w:tab w:val="left" w:pos="4320"/>
        </w:tabs>
        <w:spacing w:after="0"/>
        <w:ind w:right="-360"/>
        <w:rPr>
          <w:szCs w:val="24"/>
        </w:rPr>
      </w:pPr>
      <w:r>
        <w:rPr>
          <w:szCs w:val="24"/>
        </w:rPr>
        <w:tab/>
      </w:r>
      <w:r w:rsidRPr="00BC44D4">
        <w:rPr>
          <w:szCs w:val="24"/>
        </w:rPr>
        <w:t>COOPERATIVE</w:t>
      </w:r>
    </w:p>
    <w:p w:rsidR="00BC44D4" w:rsidRPr="00BC44D4" w:rsidRDefault="00BC44D4" w:rsidP="00BC44D4">
      <w:pPr>
        <w:pStyle w:val="Signature-dbl"/>
        <w:tabs>
          <w:tab w:val="clear" w:pos="9360"/>
          <w:tab w:val="left" w:pos="1440"/>
          <w:tab w:val="left" w:pos="2160"/>
          <w:tab w:val="left" w:pos="2880"/>
          <w:tab w:val="left" w:pos="3600"/>
          <w:tab w:val="left" w:pos="3960"/>
          <w:tab w:val="left" w:pos="4320"/>
          <w:tab w:val="left" w:pos="7920"/>
          <w:tab w:val="right" w:pos="8640"/>
        </w:tabs>
        <w:rPr>
          <w:szCs w:val="24"/>
        </w:rPr>
      </w:pPr>
    </w:p>
    <w:p w:rsidR="002F573C" w:rsidRPr="00BC44D4" w:rsidRDefault="002F573C" w:rsidP="00BC44D4">
      <w:pPr>
        <w:pStyle w:val="Signature-dbl"/>
        <w:tabs>
          <w:tab w:val="clear" w:pos="9360"/>
          <w:tab w:val="left" w:pos="1440"/>
          <w:tab w:val="left" w:pos="2160"/>
          <w:tab w:val="left" w:pos="2880"/>
          <w:tab w:val="left" w:pos="3600"/>
          <w:tab w:val="left" w:pos="3960"/>
          <w:tab w:val="left" w:pos="4320"/>
          <w:tab w:val="left" w:pos="7920"/>
          <w:tab w:val="right" w:pos="8640"/>
        </w:tabs>
        <w:rPr>
          <w:szCs w:val="24"/>
        </w:rPr>
      </w:pPr>
      <w:r w:rsidRPr="00BC44D4">
        <w:rPr>
          <w:szCs w:val="24"/>
        </w:rPr>
        <w:t xml:space="preserve">By: </w:t>
      </w:r>
      <w:r w:rsidR="00BC44D4" w:rsidRPr="00BC44D4">
        <w:rPr>
          <w:szCs w:val="24"/>
          <w:u w:val="single"/>
        </w:rPr>
        <w:tab/>
      </w:r>
      <w:r w:rsidR="00BC44D4" w:rsidRPr="00BC44D4">
        <w:rPr>
          <w:szCs w:val="24"/>
          <w:u w:val="single"/>
        </w:rPr>
        <w:tab/>
      </w:r>
      <w:r w:rsidR="00BC44D4" w:rsidRPr="00BC44D4">
        <w:rPr>
          <w:szCs w:val="24"/>
          <w:u w:val="single"/>
        </w:rPr>
        <w:tab/>
      </w:r>
      <w:r w:rsidR="00BC44D4" w:rsidRPr="00BC44D4">
        <w:rPr>
          <w:szCs w:val="24"/>
          <w:u w:val="single"/>
        </w:rPr>
        <w:tab/>
      </w:r>
      <w:r w:rsidRPr="00BC44D4">
        <w:rPr>
          <w:szCs w:val="24"/>
        </w:rPr>
        <w:tab/>
      </w:r>
      <w:r w:rsidR="00BC44D4" w:rsidRPr="00BC44D4">
        <w:rPr>
          <w:szCs w:val="24"/>
        </w:rPr>
        <w:tab/>
      </w:r>
      <w:r w:rsidRPr="00BC44D4">
        <w:rPr>
          <w:szCs w:val="24"/>
        </w:rPr>
        <w:t xml:space="preserve">By: </w:t>
      </w:r>
      <w:r w:rsidRPr="00BC44D4">
        <w:rPr>
          <w:szCs w:val="24"/>
          <w:u w:val="single"/>
        </w:rPr>
        <w:tab/>
      </w:r>
      <w:r w:rsidR="00BC44D4" w:rsidRPr="00BC44D4">
        <w:rPr>
          <w:szCs w:val="24"/>
          <w:u w:val="single"/>
        </w:rPr>
        <w:tab/>
      </w:r>
    </w:p>
    <w:p w:rsidR="002F573C" w:rsidRPr="00BC44D4" w:rsidRDefault="002F573C" w:rsidP="00BC44D4">
      <w:pPr>
        <w:pStyle w:val="Signature-dbl"/>
        <w:tabs>
          <w:tab w:val="clear" w:pos="9360"/>
          <w:tab w:val="left" w:pos="1440"/>
          <w:tab w:val="left" w:pos="2160"/>
          <w:tab w:val="left" w:pos="2880"/>
          <w:tab w:val="left" w:pos="3600"/>
          <w:tab w:val="left" w:pos="4320"/>
        </w:tabs>
        <w:rPr>
          <w:szCs w:val="24"/>
        </w:rPr>
      </w:pPr>
      <w:r w:rsidRPr="00BC44D4">
        <w:rPr>
          <w:szCs w:val="24"/>
        </w:rPr>
        <w:t xml:space="preserve">Name: </w:t>
      </w:r>
      <w:r w:rsidR="00BC44D4" w:rsidRPr="00BC44D4">
        <w:rPr>
          <w:szCs w:val="24"/>
          <w:u w:val="single"/>
        </w:rPr>
        <w:tab/>
      </w:r>
      <w:r w:rsidR="00BC44D4" w:rsidRPr="00BC44D4">
        <w:rPr>
          <w:szCs w:val="24"/>
          <w:u w:val="single"/>
        </w:rPr>
        <w:tab/>
      </w:r>
      <w:r w:rsidR="00BC44D4" w:rsidRPr="00BC44D4">
        <w:rPr>
          <w:szCs w:val="24"/>
          <w:u w:val="single"/>
        </w:rPr>
        <w:tab/>
      </w:r>
      <w:r w:rsidR="00BC44D4" w:rsidRPr="00BC44D4">
        <w:rPr>
          <w:szCs w:val="24"/>
          <w:u w:val="single"/>
        </w:rPr>
        <w:tab/>
      </w:r>
      <w:r w:rsidRPr="00BC44D4">
        <w:rPr>
          <w:szCs w:val="24"/>
        </w:rPr>
        <w:tab/>
        <w:t xml:space="preserve">Name: </w:t>
      </w:r>
      <w:r w:rsidRPr="00BC44D4">
        <w:rPr>
          <w:szCs w:val="24"/>
          <w:u w:val="single"/>
        </w:rPr>
        <w:tab/>
      </w:r>
      <w:r w:rsidR="00BC44D4" w:rsidRPr="00BC44D4">
        <w:rPr>
          <w:szCs w:val="24"/>
          <w:u w:val="single"/>
        </w:rPr>
        <w:tab/>
      </w:r>
      <w:r w:rsidR="00BC44D4" w:rsidRPr="00BC44D4">
        <w:rPr>
          <w:szCs w:val="24"/>
          <w:u w:val="single"/>
        </w:rPr>
        <w:tab/>
      </w:r>
      <w:r w:rsidR="00BC44D4" w:rsidRPr="00BC44D4">
        <w:rPr>
          <w:szCs w:val="24"/>
          <w:u w:val="single"/>
        </w:rPr>
        <w:tab/>
      </w:r>
      <w:r w:rsidR="00BC44D4" w:rsidRPr="00BC44D4">
        <w:rPr>
          <w:szCs w:val="24"/>
          <w:u w:val="single"/>
        </w:rPr>
        <w:tab/>
      </w:r>
    </w:p>
    <w:p w:rsidR="002F573C" w:rsidRPr="00BC44D4" w:rsidRDefault="002F573C" w:rsidP="00BC44D4">
      <w:pPr>
        <w:pStyle w:val="Signature-dbl"/>
        <w:tabs>
          <w:tab w:val="clear" w:pos="9360"/>
          <w:tab w:val="left" w:pos="1440"/>
          <w:tab w:val="left" w:pos="2160"/>
          <w:tab w:val="left" w:pos="2880"/>
          <w:tab w:val="left" w:pos="3600"/>
          <w:tab w:val="left" w:pos="4320"/>
          <w:tab w:val="left" w:pos="7200"/>
          <w:tab w:val="left" w:pos="7920"/>
          <w:tab w:val="right" w:pos="8640"/>
        </w:tabs>
        <w:rPr>
          <w:szCs w:val="24"/>
        </w:rPr>
      </w:pPr>
      <w:r w:rsidRPr="00BC44D4">
        <w:rPr>
          <w:szCs w:val="24"/>
        </w:rPr>
        <w:t xml:space="preserve">Title: </w:t>
      </w:r>
      <w:r w:rsidR="00BC44D4" w:rsidRPr="00BC44D4">
        <w:rPr>
          <w:szCs w:val="24"/>
          <w:u w:val="single"/>
        </w:rPr>
        <w:tab/>
      </w:r>
      <w:r w:rsidR="00BC44D4" w:rsidRPr="00BC44D4">
        <w:rPr>
          <w:szCs w:val="24"/>
          <w:u w:val="single"/>
        </w:rPr>
        <w:tab/>
      </w:r>
      <w:r w:rsidR="00BC44D4" w:rsidRPr="00BC44D4">
        <w:rPr>
          <w:szCs w:val="24"/>
          <w:u w:val="single"/>
        </w:rPr>
        <w:tab/>
      </w:r>
      <w:r w:rsidR="00BC44D4" w:rsidRPr="00BC44D4">
        <w:rPr>
          <w:szCs w:val="24"/>
          <w:u w:val="single"/>
        </w:rPr>
        <w:tab/>
      </w:r>
      <w:r w:rsidRPr="00BC44D4">
        <w:rPr>
          <w:szCs w:val="24"/>
        </w:rPr>
        <w:tab/>
        <w:t xml:space="preserve">Title: </w:t>
      </w:r>
      <w:r w:rsidRPr="00BC44D4">
        <w:rPr>
          <w:szCs w:val="24"/>
          <w:u w:val="single"/>
        </w:rPr>
        <w:tab/>
      </w:r>
      <w:r w:rsidR="00BC44D4" w:rsidRPr="00BC44D4">
        <w:rPr>
          <w:szCs w:val="24"/>
          <w:u w:val="single"/>
        </w:rPr>
        <w:tab/>
      </w:r>
      <w:r w:rsidR="00BC44D4" w:rsidRPr="00BC44D4">
        <w:rPr>
          <w:szCs w:val="24"/>
          <w:u w:val="single"/>
        </w:rPr>
        <w:tab/>
      </w:r>
    </w:p>
    <w:p w:rsidR="002F573C" w:rsidRDefault="002F573C" w:rsidP="002F573C">
      <w:pPr>
        <w:rPr>
          <w:szCs w:val="24"/>
        </w:rPr>
      </w:pPr>
    </w:p>
    <w:p w:rsidR="00BC44D4" w:rsidRPr="00BC44D4" w:rsidRDefault="00BC44D4" w:rsidP="002F573C">
      <w:pPr>
        <w:rPr>
          <w:szCs w:val="24"/>
        </w:rPr>
      </w:pPr>
    </w:p>
    <w:p w:rsidR="002F573C" w:rsidRDefault="002F573C" w:rsidP="002F573C">
      <w:pPr>
        <w:pStyle w:val="BlockTextBold"/>
      </w:pPr>
      <w:r>
        <w:t>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therefrom.  By providing this Agreement EEI and NEM do not offer legal advice and all users are urged to consult their own legal counsel to ensure that their commercial objectives will be achieved and their legal interests are adequately protected.</w:t>
      </w:r>
    </w:p>
    <w:p w:rsidR="00A950E5" w:rsidRDefault="00A950E5">
      <w:pPr>
        <w:sectPr w:rsidR="00A950E5" w:rsidSect="00E4260D">
          <w:headerReference w:type="default" r:id="rId10"/>
          <w:footerReference w:type="default" r:id="rId11"/>
          <w:headerReference w:type="first" r:id="rId12"/>
          <w:footerReference w:type="first" r:id="rId13"/>
          <w:pgSz w:w="12240" w:h="15840" w:code="1"/>
          <w:pgMar w:top="1440" w:right="1800" w:bottom="1440" w:left="1800" w:header="360" w:footer="576" w:gutter="0"/>
          <w:cols w:space="720"/>
          <w:titlePg/>
          <w:docGrid w:linePitch="360"/>
        </w:sectPr>
      </w:pPr>
    </w:p>
    <w:p w:rsidR="000C6CD5" w:rsidRDefault="000C6CD5" w:rsidP="000C6CD5">
      <w:pPr>
        <w:pStyle w:val="Title-Right"/>
        <w:rPr>
          <w:b w:val="0"/>
        </w:rPr>
      </w:pPr>
      <w:r>
        <w:lastRenderedPageBreak/>
        <w:t>EXHIBIT A</w:t>
      </w:r>
      <w:r w:rsidR="00C93EA6">
        <w:rPr>
          <w:b w:val="0"/>
        </w:rPr>
        <w:fldChar w:fldCharType="begin"/>
      </w:r>
      <w:r>
        <w:rPr>
          <w:b w:val="0"/>
        </w:rPr>
        <w:instrText xml:space="preserve"> TC "</w:instrText>
      </w:r>
      <w:bookmarkStart w:id="2" w:name="_Toc476669086"/>
      <w:r>
        <w:rPr>
          <w:b w:val="0"/>
        </w:rPr>
        <w:instrText>EXHIBIT A:  CONFIRMATION LETTER</w:instrText>
      </w:r>
      <w:bookmarkEnd w:id="2"/>
      <w:r>
        <w:rPr>
          <w:b w:val="0"/>
        </w:rPr>
        <w:instrText xml:space="preserve">" \f C \l "1" </w:instrText>
      </w:r>
      <w:r w:rsidR="00C93EA6">
        <w:rPr>
          <w:b w:val="0"/>
        </w:rPr>
        <w:fldChar w:fldCharType="end"/>
      </w:r>
    </w:p>
    <w:p w:rsidR="000C6CD5" w:rsidRDefault="000C6CD5" w:rsidP="000C6CD5">
      <w:pPr>
        <w:pStyle w:val="Title"/>
      </w:pPr>
      <w:r>
        <w:t>MASTER POWER PURCHASE AND SALE AGREEMENT</w:t>
      </w:r>
      <w:r>
        <w:br/>
        <w:t>CONFIRMATION LETTER</w:t>
      </w:r>
    </w:p>
    <w:p w:rsidR="000C6CD5" w:rsidRDefault="000C6CD5" w:rsidP="000C6CD5">
      <w:pPr>
        <w:pStyle w:val="BodyTextFirstIndent"/>
        <w:ind w:firstLine="720"/>
        <w:jc w:val="both"/>
      </w:pPr>
      <w:r>
        <w:t xml:space="preserve">This confirmation letter shall confirm the </w:t>
      </w:r>
      <w:r w:rsidR="0016797B">
        <w:t>“</w:t>
      </w:r>
      <w:r>
        <w:t>Transaction</w:t>
      </w:r>
      <w:r w:rsidR="0016797B">
        <w:t>”</w:t>
      </w:r>
      <w:r>
        <w:t xml:space="preserve"> </w:t>
      </w:r>
      <w:r w:rsidR="00787E1D">
        <w:t xml:space="preserve">set forth below and </w:t>
      </w:r>
      <w:r>
        <w:t xml:space="preserve">agreed to on ___________, ______ </w:t>
      </w:r>
      <w:r w:rsidR="0016797B">
        <w:t xml:space="preserve">by and </w:t>
      </w:r>
      <w:r>
        <w:t>between __________________________ (“Party A”) and Central Virginia Electric Cooperative (“Party B”) regarding the sale/purchase of the Product under the terms and conditions as follows:</w:t>
      </w:r>
    </w:p>
    <w:p w:rsidR="000C6CD5" w:rsidRDefault="000C6CD5" w:rsidP="000C6CD5">
      <w:pPr>
        <w:pStyle w:val="blockwline"/>
        <w:tabs>
          <w:tab w:val="clear" w:pos="9360"/>
        </w:tabs>
        <w:spacing w:after="0"/>
      </w:pPr>
    </w:p>
    <w:p w:rsidR="00A950E5" w:rsidRDefault="00A950E5" w:rsidP="00787E1D">
      <w:pPr>
        <w:pStyle w:val="blockwline"/>
        <w:tabs>
          <w:tab w:val="clear" w:pos="9360"/>
          <w:tab w:val="left" w:pos="720"/>
          <w:tab w:val="left" w:pos="1080"/>
          <w:tab w:val="left" w:pos="2340"/>
        </w:tabs>
        <w:spacing w:before="120"/>
        <w:rPr>
          <w:u w:val="single"/>
        </w:rPr>
      </w:pPr>
      <w:r>
        <w:t xml:space="preserve">Trade Date:  </w:t>
      </w:r>
      <w:r>
        <w:tab/>
      </w:r>
      <w:r>
        <w:rPr>
          <w:u w:val="single"/>
        </w:rPr>
        <w:tab/>
      </w:r>
      <w:r>
        <w:rPr>
          <w:u w:val="single"/>
        </w:rPr>
        <w:tab/>
      </w:r>
      <w:r>
        <w:rPr>
          <w:u w:val="single"/>
        </w:rPr>
        <w:tab/>
      </w:r>
    </w:p>
    <w:p w:rsidR="00A950E5" w:rsidRPr="00A950E5" w:rsidRDefault="00A950E5" w:rsidP="00787E1D">
      <w:pPr>
        <w:pStyle w:val="blockwline"/>
        <w:tabs>
          <w:tab w:val="clear" w:pos="9360"/>
          <w:tab w:val="left" w:pos="720"/>
          <w:tab w:val="left" w:pos="1080"/>
        </w:tabs>
        <w:spacing w:before="120"/>
        <w:ind w:left="2340" w:hanging="2340"/>
      </w:pPr>
      <w:r w:rsidRPr="00A950E5">
        <w:t xml:space="preserve">Master Agreement: </w:t>
      </w:r>
      <w:r>
        <w:tab/>
      </w:r>
      <w:r w:rsidRPr="00A950E5">
        <w:t xml:space="preserve">EEI Master Power Purchase and Sale Agreement dated </w:t>
      </w:r>
      <w:r>
        <w:rPr>
          <w:u w:val="single"/>
        </w:rPr>
        <w:tab/>
      </w:r>
      <w:r w:rsidR="00787E1D">
        <w:rPr>
          <w:u w:val="single"/>
        </w:rPr>
        <w:t xml:space="preserve">           </w:t>
      </w:r>
      <w:r>
        <w:t xml:space="preserve">, 2012 between Seller and Buyer. </w:t>
      </w:r>
    </w:p>
    <w:p w:rsidR="000C6CD5" w:rsidRDefault="00A950E5" w:rsidP="00787E1D">
      <w:pPr>
        <w:pStyle w:val="blockwline"/>
        <w:tabs>
          <w:tab w:val="clear" w:pos="9360"/>
          <w:tab w:val="left" w:pos="720"/>
          <w:tab w:val="left" w:pos="1080"/>
          <w:tab w:val="left" w:pos="2340"/>
        </w:tabs>
        <w:spacing w:before="120"/>
      </w:pPr>
      <w:r>
        <w:t>Seller:</w:t>
      </w:r>
      <w:r>
        <w:tab/>
      </w:r>
      <w:r>
        <w:tab/>
      </w:r>
      <w:r>
        <w:tab/>
      </w:r>
      <w:r w:rsidR="000C6CD5">
        <w:t>Party A</w:t>
      </w:r>
    </w:p>
    <w:p w:rsidR="000C6CD5" w:rsidRDefault="000C6CD5" w:rsidP="00787E1D">
      <w:pPr>
        <w:pStyle w:val="blockwline"/>
        <w:tabs>
          <w:tab w:val="clear" w:pos="9360"/>
          <w:tab w:val="left" w:pos="720"/>
          <w:tab w:val="left" w:pos="1080"/>
          <w:tab w:val="left" w:pos="2340"/>
        </w:tabs>
        <w:spacing w:before="120"/>
      </w:pPr>
      <w:r>
        <w:t xml:space="preserve">Buyer:  </w:t>
      </w:r>
      <w:r w:rsidR="00A950E5">
        <w:tab/>
      </w:r>
      <w:r w:rsidR="00A950E5">
        <w:tab/>
      </w:r>
      <w:r w:rsidRPr="000C6CD5">
        <w:t>Party B</w:t>
      </w:r>
    </w:p>
    <w:p w:rsidR="00477830" w:rsidRDefault="00477830">
      <w:pPr>
        <w:pStyle w:val="blockwline"/>
        <w:tabs>
          <w:tab w:val="clear" w:pos="9360"/>
          <w:tab w:val="left" w:pos="720"/>
          <w:tab w:val="left" w:pos="1080"/>
          <w:tab w:val="left" w:pos="2340"/>
        </w:tabs>
        <w:spacing w:after="0"/>
      </w:pPr>
    </w:p>
    <w:p w:rsidR="00477830" w:rsidRDefault="00935286">
      <w:pPr>
        <w:pStyle w:val="blockwline"/>
        <w:tabs>
          <w:tab w:val="clear" w:pos="9360"/>
          <w:tab w:val="left" w:pos="720"/>
          <w:tab w:val="left" w:pos="1080"/>
          <w:tab w:val="left" w:pos="2340"/>
        </w:tabs>
        <w:rPr>
          <w:b/>
        </w:rPr>
      </w:pPr>
      <w:r w:rsidRPr="00935286">
        <w:rPr>
          <w:b/>
        </w:rPr>
        <w:t>[The following details are to be negotiated on a case-by-case basis.]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6138"/>
      </w:tblGrid>
      <w:tr w:rsidR="00935286" w:rsidTr="00FA6A25">
        <w:tc>
          <w:tcPr>
            <w:tcW w:w="2718" w:type="dxa"/>
          </w:tcPr>
          <w:p w:rsidR="00935286" w:rsidRDefault="00935286" w:rsidP="00935286">
            <w:pPr>
              <w:pStyle w:val="blockwline"/>
              <w:tabs>
                <w:tab w:val="left" w:pos="2340"/>
              </w:tabs>
              <w:spacing w:before="120"/>
            </w:pPr>
            <w:r>
              <w:t xml:space="preserve">Product:  </w:t>
            </w:r>
            <w:r>
              <w:tab/>
            </w:r>
          </w:p>
        </w:tc>
        <w:tc>
          <w:tcPr>
            <w:tcW w:w="6138" w:type="dxa"/>
            <w:vAlign w:val="center"/>
          </w:tcPr>
          <w:p w:rsidR="00935286" w:rsidRDefault="00935286" w:rsidP="00910CB9">
            <w:pPr>
              <w:pStyle w:val="blockwline"/>
              <w:spacing w:before="120"/>
            </w:pPr>
          </w:p>
        </w:tc>
      </w:tr>
      <w:tr w:rsidR="00A950E5" w:rsidTr="00FA6A25">
        <w:tc>
          <w:tcPr>
            <w:tcW w:w="2718" w:type="dxa"/>
          </w:tcPr>
          <w:p w:rsidR="00A950E5" w:rsidRDefault="00A950E5" w:rsidP="0016797B">
            <w:pPr>
              <w:pStyle w:val="blockwline"/>
              <w:spacing w:before="120"/>
            </w:pPr>
            <w:r>
              <w:t>Delivery Period:</w:t>
            </w:r>
          </w:p>
        </w:tc>
        <w:tc>
          <w:tcPr>
            <w:tcW w:w="6138" w:type="dxa"/>
            <w:vAlign w:val="center"/>
          </w:tcPr>
          <w:p w:rsidR="00A950E5" w:rsidRDefault="00A950E5" w:rsidP="00910CB9">
            <w:pPr>
              <w:pStyle w:val="blockwline"/>
              <w:spacing w:before="120"/>
            </w:pPr>
          </w:p>
        </w:tc>
      </w:tr>
      <w:tr w:rsidR="00910CB9" w:rsidTr="00FA6A25">
        <w:tc>
          <w:tcPr>
            <w:tcW w:w="2718" w:type="dxa"/>
          </w:tcPr>
          <w:p w:rsidR="00910CB9" w:rsidRDefault="00910CB9" w:rsidP="0016797B">
            <w:pPr>
              <w:pStyle w:val="blockwline"/>
              <w:spacing w:before="120"/>
            </w:pPr>
            <w:r>
              <w:t>Contract Quantity:</w:t>
            </w:r>
          </w:p>
        </w:tc>
        <w:tc>
          <w:tcPr>
            <w:tcW w:w="6138" w:type="dxa"/>
            <w:vAlign w:val="center"/>
          </w:tcPr>
          <w:p w:rsidR="00910CB9" w:rsidRDefault="00910CB9" w:rsidP="00910CB9">
            <w:pPr>
              <w:pStyle w:val="blockwline"/>
              <w:spacing w:before="120"/>
            </w:pPr>
          </w:p>
        </w:tc>
      </w:tr>
      <w:tr w:rsidR="00910CB9" w:rsidTr="00FA6A25">
        <w:tc>
          <w:tcPr>
            <w:tcW w:w="2718" w:type="dxa"/>
          </w:tcPr>
          <w:p w:rsidR="00910CB9" w:rsidRDefault="00910CB9" w:rsidP="0016797B">
            <w:pPr>
              <w:pStyle w:val="blockwline"/>
              <w:spacing w:before="120"/>
            </w:pPr>
            <w:r>
              <w:t>Days and Hours of Delivery:</w:t>
            </w:r>
          </w:p>
        </w:tc>
        <w:tc>
          <w:tcPr>
            <w:tcW w:w="6138" w:type="dxa"/>
            <w:vAlign w:val="center"/>
          </w:tcPr>
          <w:p w:rsidR="00910CB9" w:rsidRDefault="00910CB9" w:rsidP="00910CB9">
            <w:pPr>
              <w:pStyle w:val="blockwline"/>
              <w:spacing w:before="120"/>
            </w:pPr>
          </w:p>
        </w:tc>
      </w:tr>
      <w:tr w:rsidR="00910CB9" w:rsidTr="00FA6A25">
        <w:tc>
          <w:tcPr>
            <w:tcW w:w="2718" w:type="dxa"/>
          </w:tcPr>
          <w:p w:rsidR="00910CB9" w:rsidRDefault="00910CB9" w:rsidP="0016797B">
            <w:pPr>
              <w:pStyle w:val="blockwline"/>
              <w:spacing w:before="120"/>
            </w:pPr>
            <w:r>
              <w:t>Delivery Point:</w:t>
            </w:r>
          </w:p>
        </w:tc>
        <w:tc>
          <w:tcPr>
            <w:tcW w:w="6138" w:type="dxa"/>
            <w:vAlign w:val="center"/>
          </w:tcPr>
          <w:p w:rsidR="00910CB9" w:rsidRDefault="00910CB9" w:rsidP="00910CB9">
            <w:pPr>
              <w:pStyle w:val="blockwline"/>
              <w:spacing w:before="120"/>
            </w:pPr>
          </w:p>
        </w:tc>
      </w:tr>
      <w:tr w:rsidR="00910CB9" w:rsidTr="00FA6A25">
        <w:tc>
          <w:tcPr>
            <w:tcW w:w="2718" w:type="dxa"/>
          </w:tcPr>
          <w:p w:rsidR="00910CB9" w:rsidRDefault="00910CB9" w:rsidP="0016797B">
            <w:pPr>
              <w:pStyle w:val="blockwline"/>
              <w:spacing w:before="120"/>
            </w:pPr>
            <w:r>
              <w:t>RTO Pricing Schedules:</w:t>
            </w:r>
          </w:p>
        </w:tc>
        <w:tc>
          <w:tcPr>
            <w:tcW w:w="6138" w:type="dxa"/>
            <w:vAlign w:val="center"/>
          </w:tcPr>
          <w:p w:rsidR="00910CB9" w:rsidRDefault="00910CB9" w:rsidP="00910CB9">
            <w:pPr>
              <w:pStyle w:val="blockwline"/>
              <w:spacing w:before="120"/>
            </w:pPr>
          </w:p>
        </w:tc>
      </w:tr>
      <w:tr w:rsidR="00910CB9" w:rsidTr="00FA6A25">
        <w:tc>
          <w:tcPr>
            <w:tcW w:w="2718" w:type="dxa"/>
          </w:tcPr>
          <w:p w:rsidR="00910CB9" w:rsidRDefault="00910CB9" w:rsidP="0016797B">
            <w:pPr>
              <w:pStyle w:val="blockwline"/>
              <w:spacing w:before="120"/>
            </w:pPr>
            <w:r>
              <w:t>Contract Price:</w:t>
            </w:r>
          </w:p>
        </w:tc>
        <w:tc>
          <w:tcPr>
            <w:tcW w:w="6138" w:type="dxa"/>
            <w:vAlign w:val="center"/>
          </w:tcPr>
          <w:p w:rsidR="00910CB9" w:rsidRPr="00C746CA" w:rsidRDefault="00C746CA" w:rsidP="00BA2A11">
            <w:pPr>
              <w:pStyle w:val="blockwline"/>
              <w:spacing w:before="120"/>
              <w:rPr>
                <w:b/>
              </w:rPr>
            </w:pPr>
            <w:r w:rsidRPr="00C746CA">
              <w:rPr>
                <w:b/>
              </w:rPr>
              <w:t>[Any additional mutually agreeable netting</w:t>
            </w:r>
            <w:r w:rsidR="00905058">
              <w:rPr>
                <w:b/>
              </w:rPr>
              <w:t>/credit</w:t>
            </w:r>
            <w:r w:rsidRPr="00C746CA">
              <w:rPr>
                <w:b/>
              </w:rPr>
              <w:t xml:space="preserve"> provisions</w:t>
            </w:r>
            <w:r w:rsidR="00693BDD">
              <w:rPr>
                <w:b/>
              </w:rPr>
              <w:t xml:space="preserve"> for non-scheduled capacity transactions</w:t>
            </w:r>
            <w:r w:rsidRPr="00C746CA">
              <w:rPr>
                <w:b/>
              </w:rPr>
              <w:t xml:space="preserve"> </w:t>
            </w:r>
            <w:r w:rsidR="00BA2A11">
              <w:rPr>
                <w:b/>
              </w:rPr>
              <w:t>must</w:t>
            </w:r>
            <w:r w:rsidRPr="00C746CA">
              <w:rPr>
                <w:b/>
              </w:rPr>
              <w:t xml:space="preserve"> be included </w:t>
            </w:r>
            <w:r>
              <w:rPr>
                <w:b/>
              </w:rPr>
              <w:t>with the Contract Price terms</w:t>
            </w:r>
            <w:r w:rsidR="00E61248">
              <w:rPr>
                <w:b/>
              </w:rPr>
              <w:t xml:space="preserve"> or Calculation Procedures</w:t>
            </w:r>
            <w:r w:rsidRPr="00C746CA">
              <w:rPr>
                <w:b/>
              </w:rPr>
              <w:t>.]</w:t>
            </w:r>
          </w:p>
        </w:tc>
      </w:tr>
      <w:tr w:rsidR="00FA6A25" w:rsidTr="00FA6A25">
        <w:tc>
          <w:tcPr>
            <w:tcW w:w="2718" w:type="dxa"/>
          </w:tcPr>
          <w:p w:rsidR="00FA6A25" w:rsidRDefault="00FA6A25" w:rsidP="005F3249">
            <w:pPr>
              <w:pStyle w:val="blockwline"/>
              <w:spacing w:before="120"/>
            </w:pPr>
            <w:r>
              <w:t xml:space="preserve">     Price Party B</w:t>
            </w:r>
            <w:r w:rsidR="005F3249">
              <w:t xml:space="preserve"> Pays</w:t>
            </w:r>
            <w:r>
              <w:t>:</w:t>
            </w:r>
          </w:p>
        </w:tc>
        <w:tc>
          <w:tcPr>
            <w:tcW w:w="6138" w:type="dxa"/>
            <w:vAlign w:val="center"/>
          </w:tcPr>
          <w:p w:rsidR="00FA6A25" w:rsidRDefault="00FA6A25" w:rsidP="00910CB9">
            <w:pPr>
              <w:pStyle w:val="blockwline"/>
              <w:spacing w:before="120"/>
            </w:pPr>
          </w:p>
        </w:tc>
      </w:tr>
      <w:tr w:rsidR="00FA6A25" w:rsidTr="00FA6A25">
        <w:tc>
          <w:tcPr>
            <w:tcW w:w="2718" w:type="dxa"/>
          </w:tcPr>
          <w:p w:rsidR="00FA6A25" w:rsidRDefault="00FA6A25" w:rsidP="005F3249">
            <w:pPr>
              <w:pStyle w:val="blockwline"/>
              <w:spacing w:before="120"/>
            </w:pPr>
            <w:r>
              <w:t xml:space="preserve">     Price Party A</w:t>
            </w:r>
            <w:r w:rsidR="005F3249">
              <w:t xml:space="preserve"> Pays</w:t>
            </w:r>
            <w:r>
              <w:t>:</w:t>
            </w:r>
          </w:p>
        </w:tc>
        <w:tc>
          <w:tcPr>
            <w:tcW w:w="6138" w:type="dxa"/>
            <w:vAlign w:val="center"/>
          </w:tcPr>
          <w:p w:rsidR="00FA6A25" w:rsidRDefault="00FA6A25" w:rsidP="00910CB9">
            <w:pPr>
              <w:pStyle w:val="blockwline"/>
              <w:spacing w:before="120"/>
            </w:pPr>
          </w:p>
        </w:tc>
      </w:tr>
      <w:tr w:rsidR="00E61248" w:rsidTr="00FA6A25">
        <w:tc>
          <w:tcPr>
            <w:tcW w:w="2718" w:type="dxa"/>
          </w:tcPr>
          <w:p w:rsidR="00E61248" w:rsidRDefault="00E61248" w:rsidP="0016797B">
            <w:pPr>
              <w:pStyle w:val="blockwline"/>
              <w:spacing w:before="120"/>
            </w:pPr>
            <w:r>
              <w:t>Calculation Procedures:</w:t>
            </w:r>
          </w:p>
        </w:tc>
        <w:tc>
          <w:tcPr>
            <w:tcW w:w="6138" w:type="dxa"/>
            <w:vAlign w:val="center"/>
          </w:tcPr>
          <w:p w:rsidR="00E61248" w:rsidRDefault="00E61248" w:rsidP="00910CB9">
            <w:pPr>
              <w:pStyle w:val="blockwline"/>
              <w:spacing w:before="120"/>
            </w:pPr>
          </w:p>
        </w:tc>
      </w:tr>
      <w:tr w:rsidR="00910CB9" w:rsidTr="00FA6A25">
        <w:tc>
          <w:tcPr>
            <w:tcW w:w="2718" w:type="dxa"/>
          </w:tcPr>
          <w:p w:rsidR="00910CB9" w:rsidRDefault="00910CB9" w:rsidP="0016797B">
            <w:pPr>
              <w:pStyle w:val="blockwline"/>
              <w:spacing w:before="120"/>
            </w:pPr>
            <w:r>
              <w:t>Scheduling and Delivery Procedures:</w:t>
            </w:r>
          </w:p>
        </w:tc>
        <w:tc>
          <w:tcPr>
            <w:tcW w:w="6138" w:type="dxa"/>
            <w:vAlign w:val="center"/>
          </w:tcPr>
          <w:p w:rsidR="00910CB9" w:rsidRDefault="00910CB9" w:rsidP="00910CB9">
            <w:pPr>
              <w:pStyle w:val="blockwline"/>
              <w:spacing w:before="120"/>
            </w:pPr>
          </w:p>
        </w:tc>
      </w:tr>
      <w:tr w:rsidR="00910CB9" w:rsidTr="00FA6A25">
        <w:tc>
          <w:tcPr>
            <w:tcW w:w="2718" w:type="dxa"/>
          </w:tcPr>
          <w:p w:rsidR="00910CB9" w:rsidRDefault="00910CB9" w:rsidP="00E61248">
            <w:pPr>
              <w:pStyle w:val="blockwline"/>
              <w:keepNext/>
              <w:spacing w:before="120"/>
            </w:pPr>
            <w:r>
              <w:lastRenderedPageBreak/>
              <w:t>Special Provisions:</w:t>
            </w:r>
          </w:p>
        </w:tc>
        <w:tc>
          <w:tcPr>
            <w:tcW w:w="6138" w:type="dxa"/>
            <w:vAlign w:val="center"/>
          </w:tcPr>
          <w:p w:rsidR="00910CB9" w:rsidRDefault="00FE74A0" w:rsidP="00557EB6">
            <w:pPr>
              <w:pStyle w:val="blockwline"/>
              <w:spacing w:before="120"/>
            </w:pPr>
            <w:r w:rsidRPr="00FE74A0">
              <w:t>For the avoidance of doubt: (</w:t>
            </w:r>
            <w:proofErr w:type="spellStart"/>
            <w:r w:rsidRPr="00FE74A0">
              <w:t>i</w:t>
            </w:r>
            <w:proofErr w:type="spellEnd"/>
            <w:r w:rsidRPr="00FE74A0">
              <w:t xml:space="preserve">) it is the intent of Seller and Buyer that any costs, including, but not limited to, fees, taxes, tariffs, and/or surcharges incurred by Seller, resulting from legislation or regulation relating to </w:t>
            </w:r>
            <w:r w:rsidR="00FA6A25">
              <w:t xml:space="preserve">CFTC </w:t>
            </w:r>
            <w:r w:rsidR="00557EB6">
              <w:t>r</w:t>
            </w:r>
            <w:r w:rsidR="00FA6A25">
              <w:t xml:space="preserve">eporting (Dodd-Frank), </w:t>
            </w:r>
            <w:r w:rsidRPr="00FE74A0">
              <w:t xml:space="preserve">Green House Gas (GHG) or Carbon Dioxide (CO2) will not affect the Contract Price of this Transaction in any manner </w:t>
            </w:r>
            <w:r w:rsidR="00EF07A3" w:rsidRPr="005823C7">
              <w:t>and (ii) this Transaction is not tied to, or contingent upon, any specific generation unit(s)</w:t>
            </w:r>
            <w:r w:rsidRPr="00FE74A0">
              <w:t>.</w:t>
            </w:r>
            <w:r w:rsidR="00557EB6">
              <w:t xml:space="preserve">  </w:t>
            </w:r>
          </w:p>
          <w:p w:rsidR="00557EB6" w:rsidRPr="00557EB6" w:rsidRDefault="006C0403" w:rsidP="00C746CA">
            <w:pPr>
              <w:pStyle w:val="blockwline"/>
              <w:spacing w:before="120"/>
              <w:rPr>
                <w:szCs w:val="24"/>
              </w:rPr>
            </w:pPr>
            <w:r w:rsidRPr="006C0403">
              <w:rPr>
                <w:b/>
                <w:color w:val="000000"/>
                <w:szCs w:val="24"/>
              </w:rPr>
              <w:t>[</w:t>
            </w:r>
            <w:r w:rsidR="00557EB6" w:rsidRPr="006C0403">
              <w:rPr>
                <w:b/>
                <w:color w:val="000000"/>
                <w:szCs w:val="24"/>
              </w:rPr>
              <w:t xml:space="preserve">If this Transaction is for PJM unit-specific capacity </w:t>
            </w:r>
            <w:r w:rsidR="00C746CA">
              <w:rPr>
                <w:b/>
                <w:color w:val="000000"/>
                <w:szCs w:val="24"/>
              </w:rPr>
              <w:t>(</w:t>
            </w:r>
            <w:r>
              <w:rPr>
                <w:b/>
                <w:color w:val="000000"/>
                <w:szCs w:val="24"/>
              </w:rPr>
              <w:t>in addition to scheduling and other mutually agreeable provisions</w:t>
            </w:r>
            <w:r w:rsidR="00C746CA">
              <w:rPr>
                <w:b/>
                <w:color w:val="000000"/>
                <w:szCs w:val="24"/>
              </w:rPr>
              <w:t>)</w:t>
            </w:r>
            <w:r>
              <w:rPr>
                <w:b/>
                <w:color w:val="000000"/>
                <w:szCs w:val="24"/>
              </w:rPr>
              <w:t xml:space="preserve">, </w:t>
            </w:r>
            <w:r w:rsidR="00693BDD">
              <w:rPr>
                <w:b/>
                <w:color w:val="000000"/>
                <w:szCs w:val="24"/>
              </w:rPr>
              <w:t xml:space="preserve">item (ii) above will be deleted and </w:t>
            </w:r>
            <w:r w:rsidRPr="006C0403">
              <w:rPr>
                <w:b/>
                <w:color w:val="000000"/>
                <w:szCs w:val="24"/>
              </w:rPr>
              <w:t>the following provision shall be included:</w:t>
            </w:r>
            <w:r>
              <w:rPr>
                <w:color w:val="000000"/>
                <w:szCs w:val="24"/>
              </w:rPr>
              <w:t xml:space="preserve"> “</w:t>
            </w:r>
            <w:r w:rsidR="00557EB6">
              <w:rPr>
                <w:color w:val="000000"/>
                <w:szCs w:val="24"/>
              </w:rPr>
              <w:t xml:space="preserve">Buyer is hereby indemnified against deficiency penalties and charges owed to PJM as a result of a failure by </w:t>
            </w:r>
            <w:r>
              <w:rPr>
                <w:color w:val="000000"/>
                <w:szCs w:val="24"/>
              </w:rPr>
              <w:t>Seller associated with the capacity that is the basis of this Transaction.”</w:t>
            </w:r>
            <w:r w:rsidRPr="006C0403">
              <w:rPr>
                <w:b/>
                <w:color w:val="000000"/>
                <w:szCs w:val="24"/>
              </w:rPr>
              <w:t>]</w:t>
            </w:r>
          </w:p>
        </w:tc>
      </w:tr>
    </w:tbl>
    <w:p w:rsidR="00910CB9" w:rsidRDefault="00910CB9" w:rsidP="000C6CD5">
      <w:pPr>
        <w:pStyle w:val="BodyTextFirstIndent"/>
      </w:pPr>
    </w:p>
    <w:p w:rsidR="000C6CD5" w:rsidRDefault="000C6CD5" w:rsidP="00910CB9">
      <w:pPr>
        <w:pStyle w:val="BodyTextFirstIndent"/>
        <w:ind w:firstLine="720"/>
        <w:jc w:val="both"/>
      </w:pPr>
      <w:r>
        <w:t>This confirmation letter is being provided pursuant to and in accordance with the</w:t>
      </w:r>
      <w:r w:rsidR="00910CB9">
        <w:t xml:space="preserve"> above-referenced </w:t>
      </w:r>
      <w:r>
        <w:t>Master Agreement and constitutes part of and is subject to the terms and provisions of such Master Agreement.  Terms used but not defined herein shall have the meanings ascribed to them in the Master Agreement.</w:t>
      </w:r>
    </w:p>
    <w:p w:rsidR="00910CB9" w:rsidRDefault="00910CB9" w:rsidP="000C6CD5">
      <w:pPr>
        <w:pStyle w:val="Signature-dbl"/>
      </w:pPr>
    </w:p>
    <w:p w:rsidR="000C6CD5" w:rsidRDefault="00910CB9" w:rsidP="00910CB9">
      <w:pPr>
        <w:pStyle w:val="Signature-dbl"/>
        <w:tabs>
          <w:tab w:val="left" w:pos="1440"/>
          <w:tab w:val="left" w:pos="2160"/>
          <w:tab w:val="left" w:pos="2880"/>
          <w:tab w:val="left" w:pos="3600"/>
          <w:tab w:val="left" w:pos="4320"/>
        </w:tabs>
      </w:pPr>
      <w:r>
        <w:t>Party A:</w:t>
      </w:r>
      <w:r w:rsidR="000C6CD5">
        <w:tab/>
      </w:r>
      <w:r w:rsidR="000C6CD5">
        <w:tab/>
      </w:r>
      <w:r>
        <w:tab/>
      </w:r>
      <w:r>
        <w:tab/>
      </w:r>
      <w:r>
        <w:tab/>
      </w:r>
      <w:r w:rsidR="000C6CD5">
        <w:t>Party</w:t>
      </w:r>
      <w:r>
        <w:t xml:space="preserve"> B:</w:t>
      </w:r>
    </w:p>
    <w:p w:rsidR="00910CB9" w:rsidRDefault="00910CB9" w:rsidP="00910CB9">
      <w:pPr>
        <w:pStyle w:val="Signature-dbl"/>
        <w:tabs>
          <w:tab w:val="left" w:pos="1440"/>
          <w:tab w:val="left" w:pos="2160"/>
          <w:tab w:val="left" w:pos="2880"/>
          <w:tab w:val="left" w:pos="3600"/>
          <w:tab w:val="left" w:pos="4320"/>
        </w:tabs>
        <w:spacing w:after="0"/>
      </w:pPr>
      <w:r>
        <w:t>[COMPANY]</w:t>
      </w:r>
      <w:r>
        <w:tab/>
      </w:r>
      <w:r>
        <w:tab/>
      </w:r>
      <w:r>
        <w:tab/>
      </w:r>
      <w:r>
        <w:tab/>
      </w:r>
      <w:r>
        <w:tab/>
        <w:t xml:space="preserve">CENTRAL VIRGINIA ELECTRIC </w:t>
      </w:r>
    </w:p>
    <w:p w:rsidR="00910CB9" w:rsidRDefault="00910CB9" w:rsidP="00910CB9">
      <w:pPr>
        <w:pStyle w:val="Signature-dbl"/>
        <w:tabs>
          <w:tab w:val="left" w:pos="1440"/>
          <w:tab w:val="left" w:pos="2160"/>
          <w:tab w:val="left" w:pos="2880"/>
          <w:tab w:val="left" w:pos="3600"/>
          <w:tab w:val="left" w:pos="4320"/>
        </w:tabs>
        <w:spacing w:after="0"/>
      </w:pPr>
      <w:r>
        <w:tab/>
      </w:r>
      <w:r>
        <w:tab/>
      </w:r>
      <w:r>
        <w:tab/>
      </w:r>
      <w:r>
        <w:tab/>
      </w:r>
      <w:r>
        <w:tab/>
        <w:t>COOPERATIVE</w:t>
      </w:r>
    </w:p>
    <w:p w:rsidR="000C6CD5" w:rsidRDefault="000C6CD5" w:rsidP="00910CB9">
      <w:pPr>
        <w:pStyle w:val="Signature-dbl"/>
        <w:tabs>
          <w:tab w:val="left" w:pos="1440"/>
          <w:tab w:val="left" w:pos="2160"/>
          <w:tab w:val="left" w:pos="2880"/>
          <w:tab w:val="left" w:pos="3600"/>
          <w:tab w:val="left" w:pos="4320"/>
        </w:tabs>
      </w:pPr>
    </w:p>
    <w:p w:rsidR="000C6CD5" w:rsidRDefault="000C6CD5" w:rsidP="00910CB9">
      <w:pPr>
        <w:pStyle w:val="Signature-dbl"/>
        <w:tabs>
          <w:tab w:val="clear" w:pos="9360"/>
          <w:tab w:val="left" w:pos="1440"/>
          <w:tab w:val="left" w:pos="2160"/>
          <w:tab w:val="left" w:pos="2880"/>
          <w:tab w:val="left" w:pos="3600"/>
          <w:tab w:val="left" w:pos="4320"/>
          <w:tab w:val="right" w:pos="8640"/>
        </w:tabs>
      </w:pPr>
      <w:r>
        <w:t xml:space="preserve">Name:  </w:t>
      </w:r>
      <w:r>
        <w:rPr>
          <w:u w:val="single"/>
        </w:rPr>
        <w:tab/>
      </w:r>
      <w:r w:rsidR="00910CB9">
        <w:rPr>
          <w:u w:val="single"/>
        </w:rPr>
        <w:tab/>
      </w:r>
      <w:r w:rsidR="00910CB9">
        <w:rPr>
          <w:u w:val="single"/>
        </w:rPr>
        <w:tab/>
      </w:r>
      <w:r w:rsidR="00910CB9">
        <w:rPr>
          <w:u w:val="single"/>
        </w:rPr>
        <w:tab/>
      </w:r>
      <w:r w:rsidR="00910CB9">
        <w:tab/>
      </w:r>
      <w:r>
        <w:t xml:space="preserve">Name:  </w:t>
      </w:r>
      <w:r w:rsidR="00910CB9">
        <w:rPr>
          <w:u w:val="single"/>
        </w:rPr>
        <w:tab/>
      </w:r>
    </w:p>
    <w:p w:rsidR="000C6CD5" w:rsidRDefault="000C6CD5" w:rsidP="00910CB9">
      <w:pPr>
        <w:pStyle w:val="Signature-dbl"/>
        <w:tabs>
          <w:tab w:val="clear" w:pos="9360"/>
          <w:tab w:val="left" w:pos="1440"/>
          <w:tab w:val="left" w:pos="2160"/>
          <w:tab w:val="left" w:pos="2880"/>
          <w:tab w:val="left" w:pos="3600"/>
          <w:tab w:val="left" w:pos="4320"/>
          <w:tab w:val="right" w:pos="8640"/>
        </w:tabs>
      </w:pPr>
      <w:r>
        <w:t xml:space="preserve">Title:  </w:t>
      </w:r>
      <w:r>
        <w:rPr>
          <w:u w:val="single"/>
        </w:rPr>
        <w:tab/>
      </w:r>
      <w:r w:rsidR="00910CB9">
        <w:rPr>
          <w:u w:val="single"/>
        </w:rPr>
        <w:tab/>
      </w:r>
      <w:r w:rsidR="00910CB9">
        <w:rPr>
          <w:u w:val="single"/>
        </w:rPr>
        <w:tab/>
      </w:r>
      <w:r w:rsidR="00910CB9">
        <w:rPr>
          <w:u w:val="single"/>
        </w:rPr>
        <w:tab/>
      </w:r>
      <w:r w:rsidR="00910CB9">
        <w:tab/>
      </w:r>
      <w:r>
        <w:t xml:space="preserve">Title:  </w:t>
      </w:r>
      <w:r>
        <w:rPr>
          <w:u w:val="single"/>
        </w:rPr>
        <w:tab/>
      </w:r>
      <w:r w:rsidR="00910CB9">
        <w:rPr>
          <w:u w:val="single"/>
        </w:rPr>
        <w:tab/>
      </w:r>
    </w:p>
    <w:p w:rsidR="000C6CD5" w:rsidRDefault="000C6CD5" w:rsidP="00910CB9">
      <w:pPr>
        <w:pStyle w:val="Signature-dbl"/>
        <w:tabs>
          <w:tab w:val="clear" w:pos="9360"/>
          <w:tab w:val="left" w:pos="1440"/>
          <w:tab w:val="left" w:pos="2160"/>
          <w:tab w:val="left" w:pos="2880"/>
          <w:tab w:val="left" w:pos="3600"/>
          <w:tab w:val="left" w:pos="4320"/>
          <w:tab w:val="right" w:pos="8640"/>
        </w:tabs>
      </w:pPr>
      <w:proofErr w:type="gramStart"/>
      <w:r>
        <w:t xml:space="preserve">Phone No:  </w:t>
      </w:r>
      <w:r>
        <w:rPr>
          <w:u w:val="single"/>
        </w:rPr>
        <w:tab/>
      </w:r>
      <w:r w:rsidR="00910CB9">
        <w:rPr>
          <w:u w:val="single"/>
        </w:rPr>
        <w:tab/>
      </w:r>
      <w:r w:rsidR="00910CB9">
        <w:rPr>
          <w:u w:val="single"/>
        </w:rPr>
        <w:tab/>
      </w:r>
      <w:r w:rsidR="00910CB9">
        <w:rPr>
          <w:u w:val="single"/>
        </w:rPr>
        <w:tab/>
      </w:r>
      <w:r w:rsidR="00910CB9">
        <w:tab/>
      </w:r>
      <w:r>
        <w:t>Phone No:</w:t>
      </w:r>
      <w:proofErr w:type="gramEnd"/>
      <w:r>
        <w:t xml:space="preserve">  </w:t>
      </w:r>
      <w:r>
        <w:rPr>
          <w:u w:val="single"/>
        </w:rPr>
        <w:tab/>
      </w:r>
    </w:p>
    <w:p w:rsidR="000C6CD5" w:rsidRPr="00910CB9" w:rsidRDefault="000C6CD5" w:rsidP="00910CB9">
      <w:pPr>
        <w:pStyle w:val="Signature-dbl"/>
        <w:tabs>
          <w:tab w:val="clear" w:pos="9360"/>
          <w:tab w:val="left" w:pos="1440"/>
          <w:tab w:val="left" w:pos="2160"/>
          <w:tab w:val="left" w:pos="2880"/>
          <w:tab w:val="left" w:pos="3600"/>
          <w:tab w:val="left" w:pos="4320"/>
          <w:tab w:val="right" w:pos="8640"/>
        </w:tabs>
      </w:pPr>
      <w:r>
        <w:t xml:space="preserve">Fax:  </w:t>
      </w:r>
      <w:r>
        <w:rPr>
          <w:u w:val="single"/>
        </w:rPr>
        <w:tab/>
      </w:r>
      <w:r w:rsidR="00910CB9">
        <w:rPr>
          <w:u w:val="single"/>
        </w:rPr>
        <w:tab/>
      </w:r>
      <w:r w:rsidR="00910CB9">
        <w:rPr>
          <w:u w:val="single"/>
        </w:rPr>
        <w:tab/>
      </w:r>
      <w:r w:rsidR="00910CB9">
        <w:rPr>
          <w:u w:val="single"/>
        </w:rPr>
        <w:tab/>
      </w:r>
      <w:r>
        <w:tab/>
        <w:t xml:space="preserve">Fax:  </w:t>
      </w:r>
      <w:r>
        <w:rPr>
          <w:u w:val="single"/>
        </w:rPr>
        <w:tab/>
      </w:r>
      <w:r w:rsidR="00910CB9">
        <w:rPr>
          <w:u w:val="single"/>
        </w:rPr>
        <w:tab/>
      </w:r>
    </w:p>
    <w:p w:rsidR="00910CB9" w:rsidRPr="00910CB9" w:rsidRDefault="00910CB9" w:rsidP="00910CB9">
      <w:pPr>
        <w:pStyle w:val="Signature-dbl"/>
        <w:tabs>
          <w:tab w:val="clear" w:pos="9360"/>
          <w:tab w:val="left" w:pos="1440"/>
          <w:tab w:val="left" w:pos="2160"/>
          <w:tab w:val="left" w:pos="2880"/>
          <w:tab w:val="left" w:pos="3600"/>
          <w:tab w:val="left" w:pos="4320"/>
          <w:tab w:val="right" w:pos="8640"/>
        </w:tabs>
        <w:rPr>
          <w:u w:val="single"/>
        </w:rPr>
      </w:pPr>
      <w:r w:rsidRPr="00910CB9">
        <w:t>E-mail:</w:t>
      </w:r>
      <w:r>
        <w:t xml:space="preserve"> </w:t>
      </w:r>
      <w:r>
        <w:rPr>
          <w:u w:val="single"/>
        </w:rPr>
        <w:tab/>
      </w:r>
      <w:r>
        <w:rPr>
          <w:u w:val="single"/>
        </w:rPr>
        <w:tab/>
      </w:r>
      <w:r>
        <w:rPr>
          <w:u w:val="single"/>
        </w:rPr>
        <w:tab/>
      </w:r>
      <w:r>
        <w:rPr>
          <w:u w:val="single"/>
        </w:rPr>
        <w:tab/>
      </w:r>
      <w:r>
        <w:tab/>
        <w:t xml:space="preserve">E-mail: </w:t>
      </w:r>
      <w:r>
        <w:rPr>
          <w:u w:val="single"/>
        </w:rPr>
        <w:tab/>
      </w:r>
    </w:p>
    <w:p w:rsidR="000C6CD5" w:rsidRDefault="000C6CD5" w:rsidP="00910CB9">
      <w:pPr>
        <w:tabs>
          <w:tab w:val="left" w:pos="1440"/>
          <w:tab w:val="left" w:pos="2160"/>
          <w:tab w:val="left" w:pos="2880"/>
          <w:tab w:val="left" w:pos="3600"/>
          <w:tab w:val="left" w:pos="4320"/>
          <w:tab w:val="right" w:pos="8640"/>
        </w:tabs>
      </w:pPr>
    </w:p>
    <w:p w:rsidR="000C6CD5" w:rsidRDefault="000C6CD5" w:rsidP="00910CB9">
      <w:pPr>
        <w:tabs>
          <w:tab w:val="left" w:pos="1440"/>
          <w:tab w:val="left" w:pos="2160"/>
          <w:tab w:val="left" w:pos="2880"/>
          <w:tab w:val="left" w:pos="3600"/>
          <w:tab w:val="left" w:pos="4320"/>
        </w:tabs>
      </w:pPr>
    </w:p>
    <w:p w:rsidR="006C03F5" w:rsidRDefault="006C03F5" w:rsidP="00910CB9">
      <w:pPr>
        <w:tabs>
          <w:tab w:val="left" w:pos="1440"/>
          <w:tab w:val="left" w:pos="2160"/>
          <w:tab w:val="left" w:pos="2880"/>
          <w:tab w:val="left" w:pos="3600"/>
          <w:tab w:val="left" w:pos="4320"/>
        </w:tabs>
      </w:pPr>
    </w:p>
    <w:sectPr w:rsidR="006C03F5" w:rsidSect="00E4260D">
      <w:headerReference w:type="default" r:id="rId14"/>
      <w:footerReference w:type="first" r:id="rId15"/>
      <w:pgSz w:w="12240" w:h="15840" w:code="1"/>
      <w:pgMar w:top="1440" w:right="1800" w:bottom="1440" w:left="1800" w:header="36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72" w:rsidRDefault="00763472" w:rsidP="004F27B4">
      <w:r>
        <w:separator/>
      </w:r>
    </w:p>
  </w:endnote>
  <w:endnote w:type="continuationSeparator" w:id="0">
    <w:p w:rsidR="00763472" w:rsidRDefault="00763472" w:rsidP="004F27B4">
      <w:r>
        <w:continuationSeparator/>
      </w:r>
    </w:p>
  </w:endnote>
  <w:endnote w:type="continuationNotice" w:id="1">
    <w:p w:rsidR="00763472" w:rsidRDefault="007634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647354"/>
      <w:docPartObj>
        <w:docPartGallery w:val="Page Numbers (Bottom of Page)"/>
        <w:docPartUnique/>
      </w:docPartObj>
    </w:sdtPr>
    <w:sdtContent>
      <w:p w:rsidR="006C0403" w:rsidRDefault="006C0403">
        <w:pPr>
          <w:pStyle w:val="Footer"/>
          <w:tabs>
            <w:tab w:val="center" w:pos="4320"/>
          </w:tabs>
          <w:jc w:val="center"/>
        </w:pPr>
        <w:r w:rsidRPr="0011437C">
          <w:rPr>
            <w:szCs w:val="24"/>
          </w:rPr>
          <w:t xml:space="preserve">- </w:t>
        </w:r>
        <w:fldSimple w:instr=" PAGE   \* MERGEFORMAT ">
          <w:r w:rsidR="0041493E" w:rsidRPr="0041493E">
            <w:rPr>
              <w:noProof/>
              <w:szCs w:val="24"/>
            </w:rPr>
            <w:t>2</w:t>
          </w:r>
        </w:fldSimple>
        <w:r w:rsidRPr="0011437C">
          <w:rPr>
            <w:szCs w:val="24"/>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03" w:rsidRPr="0011437C" w:rsidRDefault="006C0403" w:rsidP="007D4B27">
    <w:pPr>
      <w:pStyle w:val="Footer"/>
      <w:jc w:val="center"/>
      <w:rPr>
        <w:rStyle w:val="PageNumber"/>
      </w:rPr>
    </w:pPr>
    <w:r w:rsidRPr="006E5BC0">
      <w:rPr>
        <w:rStyle w:val="PageNumber"/>
      </w:rPr>
      <w:t>-1-</w:t>
    </w:r>
  </w:p>
  <w:p w:rsidR="006C0403" w:rsidRDefault="006C0403" w:rsidP="004D7C4F">
    <w:pPr>
      <w:pStyle w:val="Footer"/>
      <w:jc w:val="center"/>
      <w:rPr>
        <w:rStyle w:val="PageNumber"/>
        <w:sz w:val="16"/>
      </w:rPr>
    </w:pPr>
    <w:r>
      <w:rPr>
        <w:rStyle w:val="PageNumber"/>
        <w:sz w:val="16"/>
      </w:rPr>
      <w:t>Version 2.1 (modified 4/25/00)</w:t>
    </w:r>
  </w:p>
  <w:p w:rsidR="006C0403" w:rsidRDefault="006C0403" w:rsidP="004D7C4F">
    <w:pPr>
      <w:pStyle w:val="Footer"/>
      <w:jc w:val="center"/>
    </w:pPr>
    <w:r>
      <w:rPr>
        <w:rStyle w:val="PageNumber"/>
        <w:sz w:val="16"/>
      </w:rPr>
      <w:t>©COPYRIGHT 2000 by the Edison Electric Institute and National Energy Marketers Association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03" w:rsidRDefault="006C0403" w:rsidP="004D7C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72" w:rsidRDefault="00763472" w:rsidP="004F27B4">
      <w:r>
        <w:separator/>
      </w:r>
    </w:p>
  </w:footnote>
  <w:footnote w:type="continuationSeparator" w:id="0">
    <w:p w:rsidR="00763472" w:rsidRDefault="00763472" w:rsidP="004F27B4">
      <w:r>
        <w:continuationSeparator/>
      </w:r>
    </w:p>
  </w:footnote>
  <w:footnote w:type="continuationNotice" w:id="1">
    <w:p w:rsidR="00763472" w:rsidRDefault="007634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D" w:rsidRPr="00E4260D" w:rsidRDefault="00E4260D" w:rsidP="00E4260D">
    <w:pPr>
      <w:pStyle w:val="Header"/>
      <w:jc w:val="right"/>
      <w:rPr>
        <w:b/>
        <w:i/>
        <w:sz w:val="20"/>
      </w:rPr>
    </w:pPr>
    <w:r w:rsidRPr="00E4260D">
      <w:rPr>
        <w:b/>
        <w:i/>
        <w:sz w:val="20"/>
      </w:rPr>
      <w:t>DRAFT – Proposal Terms</w:t>
    </w:r>
  </w:p>
  <w:p w:rsidR="006C0403" w:rsidRPr="00935286" w:rsidRDefault="00E4260D" w:rsidP="00E4260D">
    <w:pPr>
      <w:pStyle w:val="Header"/>
      <w:jc w:val="right"/>
      <w:rPr>
        <w:b/>
        <w:i/>
      </w:rPr>
    </w:pPr>
    <w:r w:rsidRPr="00E4260D">
      <w:rPr>
        <w:b/>
        <w:i/>
        <w:sz w:val="20"/>
      </w:rPr>
      <w:t>Subject to Legal Review and Approval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03" w:rsidRPr="00E4260D" w:rsidRDefault="00E4260D" w:rsidP="00935286">
    <w:pPr>
      <w:pStyle w:val="Header"/>
      <w:jc w:val="right"/>
      <w:rPr>
        <w:b/>
        <w:i/>
        <w:sz w:val="20"/>
      </w:rPr>
    </w:pPr>
    <w:r w:rsidRPr="00E4260D">
      <w:rPr>
        <w:b/>
        <w:i/>
        <w:sz w:val="20"/>
      </w:rPr>
      <w:t>DRAFT – Proposal Terms</w:t>
    </w:r>
  </w:p>
  <w:p w:rsidR="00E4260D" w:rsidRPr="00E4260D" w:rsidRDefault="00E4260D" w:rsidP="00935286">
    <w:pPr>
      <w:pStyle w:val="Header"/>
      <w:jc w:val="right"/>
      <w:rPr>
        <w:b/>
        <w:i/>
        <w:sz w:val="20"/>
      </w:rPr>
    </w:pPr>
    <w:r w:rsidRPr="00E4260D">
      <w:rPr>
        <w:b/>
        <w:i/>
        <w:sz w:val="20"/>
      </w:rPr>
      <w:t>Subject to Legal Review and Approval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D" w:rsidRPr="00E4260D" w:rsidRDefault="006C0403" w:rsidP="00E4260D">
    <w:pPr>
      <w:pStyle w:val="Header"/>
      <w:jc w:val="right"/>
      <w:rPr>
        <w:b/>
        <w:i/>
        <w:sz w:val="20"/>
      </w:rPr>
    </w:pPr>
    <w:r>
      <w:t>Confirmation – EEI Master Agreement</w:t>
    </w:r>
    <w:r w:rsidR="00E4260D">
      <w:tab/>
    </w:r>
    <w:r w:rsidR="00E4260D">
      <w:tab/>
    </w:r>
    <w:r w:rsidR="00E4260D" w:rsidRPr="00E4260D">
      <w:rPr>
        <w:b/>
        <w:i/>
        <w:sz w:val="20"/>
      </w:rPr>
      <w:t>DRAFT – Proposal Terms</w:t>
    </w:r>
  </w:p>
  <w:p w:rsidR="006C0403" w:rsidRDefault="006C0403">
    <w:pPr>
      <w:pStyle w:val="Header"/>
    </w:pPr>
    <w:r>
      <w:t>_________________ - CVEC</w:t>
    </w:r>
    <w:r w:rsidR="00E4260D">
      <w:tab/>
    </w:r>
    <w:r w:rsidR="00E4260D">
      <w:tab/>
    </w:r>
    <w:r w:rsidR="00E4260D" w:rsidRPr="00E4260D">
      <w:rPr>
        <w:b/>
        <w:i/>
        <w:sz w:val="20"/>
      </w:rPr>
      <w:t>Subject to Legal Review and Approval</w:t>
    </w:r>
  </w:p>
  <w:p w:rsidR="006C0403" w:rsidRDefault="006C0403">
    <w:pPr>
      <w:pStyle w:val="Header"/>
      <w:rPr>
        <w:noProof/>
      </w:rPr>
    </w:pPr>
    <w:r>
      <w:t xml:space="preserve">Page </w:t>
    </w:r>
    <w:fldSimple w:instr=" PAGE   \* MERGEFORMAT ">
      <w:r w:rsidR="0041493E">
        <w:rPr>
          <w:noProof/>
        </w:rPr>
        <w:t>2</w:t>
      </w:r>
    </w:fldSimple>
  </w:p>
  <w:p w:rsidR="006C0403" w:rsidRDefault="006C0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6BB"/>
    <w:multiLevelType w:val="hybridMultilevel"/>
    <w:tmpl w:val="ECB8E432"/>
    <w:lvl w:ilvl="0" w:tplc="0BE465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C0107"/>
    <w:multiLevelType w:val="multilevel"/>
    <w:tmpl w:val="2BE081F0"/>
    <w:lvl w:ilvl="0">
      <w:start w:val="10"/>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9EA00EB"/>
    <w:multiLevelType w:val="hybridMultilevel"/>
    <w:tmpl w:val="83606920"/>
    <w:lvl w:ilvl="0" w:tplc="0E60CC2E">
      <w:numFmt w:val="bullet"/>
      <w:lvlText w:val="-"/>
      <w:lvlJc w:val="left"/>
      <w:pPr>
        <w:ind w:left="4560" w:hanging="360"/>
      </w:pPr>
      <w:rPr>
        <w:rFonts w:ascii="Times New Roman" w:eastAsia="Times New Roman" w:hAnsi="Times New Roman" w:cs="Times New Roman"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7836A17"/>
    <w:multiLevelType w:val="hybridMultilevel"/>
    <w:tmpl w:val="67EE89D4"/>
    <w:lvl w:ilvl="0" w:tplc="CA280A2E">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C2460"/>
    <w:multiLevelType w:val="multilevel"/>
    <w:tmpl w:val="662E867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6976356"/>
    <w:multiLevelType w:val="hybridMultilevel"/>
    <w:tmpl w:val="B980D7CE"/>
    <w:lvl w:ilvl="0" w:tplc="8E5870D4">
      <w:start w:val="1"/>
      <w:numFmt w:val="lowerRoman"/>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trackRevisions/>
  <w:defaultTabStop w:val="720"/>
  <w:drawingGridHorizontalSpacing w:val="120"/>
  <w:displayHorizontalDrawingGridEvery w:val="2"/>
  <w:characterSpacingControl w:val="doNotCompress"/>
  <w:hdrShapeDefaults>
    <o:shapedefaults v:ext="edit" spidmax="17410"/>
  </w:hdrShapeDefaults>
  <w:footnotePr>
    <w:footnote w:id="-1"/>
    <w:footnote w:id="0"/>
    <w:footnote w:id="1"/>
  </w:footnotePr>
  <w:endnotePr>
    <w:endnote w:id="-1"/>
    <w:endnote w:id="0"/>
    <w:endnote w:id="1"/>
  </w:endnotePr>
  <w:compat/>
  <w:rsids>
    <w:rsidRoot w:val="002F573C"/>
    <w:rsid w:val="00000C8D"/>
    <w:rsid w:val="000069B2"/>
    <w:rsid w:val="000100DE"/>
    <w:rsid w:val="00010718"/>
    <w:rsid w:val="00011900"/>
    <w:rsid w:val="00012108"/>
    <w:rsid w:val="00013DF5"/>
    <w:rsid w:val="00014199"/>
    <w:rsid w:val="0001543B"/>
    <w:rsid w:val="00020802"/>
    <w:rsid w:val="00023482"/>
    <w:rsid w:val="00027345"/>
    <w:rsid w:val="00032E16"/>
    <w:rsid w:val="000351A6"/>
    <w:rsid w:val="0003714C"/>
    <w:rsid w:val="00044538"/>
    <w:rsid w:val="00046445"/>
    <w:rsid w:val="00051CF7"/>
    <w:rsid w:val="00053E07"/>
    <w:rsid w:val="00054506"/>
    <w:rsid w:val="00057458"/>
    <w:rsid w:val="000622B3"/>
    <w:rsid w:val="00066FBF"/>
    <w:rsid w:val="00070B9D"/>
    <w:rsid w:val="00072389"/>
    <w:rsid w:val="000738C3"/>
    <w:rsid w:val="000776E1"/>
    <w:rsid w:val="00083B85"/>
    <w:rsid w:val="00084102"/>
    <w:rsid w:val="00084335"/>
    <w:rsid w:val="00084F82"/>
    <w:rsid w:val="00086F4F"/>
    <w:rsid w:val="000913D6"/>
    <w:rsid w:val="000A08D2"/>
    <w:rsid w:val="000A0DA4"/>
    <w:rsid w:val="000A1B43"/>
    <w:rsid w:val="000A2258"/>
    <w:rsid w:val="000A2AC8"/>
    <w:rsid w:val="000A2B3D"/>
    <w:rsid w:val="000A74DF"/>
    <w:rsid w:val="000B197B"/>
    <w:rsid w:val="000B38AD"/>
    <w:rsid w:val="000B3E1C"/>
    <w:rsid w:val="000B50A8"/>
    <w:rsid w:val="000C1B32"/>
    <w:rsid w:val="000C3B29"/>
    <w:rsid w:val="000C6CD5"/>
    <w:rsid w:val="000C7733"/>
    <w:rsid w:val="000D0797"/>
    <w:rsid w:val="000D307A"/>
    <w:rsid w:val="000D5DE2"/>
    <w:rsid w:val="000D6D2C"/>
    <w:rsid w:val="000E3183"/>
    <w:rsid w:val="000E3F63"/>
    <w:rsid w:val="000E6A3B"/>
    <w:rsid w:val="000F0A28"/>
    <w:rsid w:val="000F5C0C"/>
    <w:rsid w:val="000F64F3"/>
    <w:rsid w:val="000F703A"/>
    <w:rsid w:val="00101D59"/>
    <w:rsid w:val="0011437C"/>
    <w:rsid w:val="0011793F"/>
    <w:rsid w:val="00120E0A"/>
    <w:rsid w:val="00130877"/>
    <w:rsid w:val="00132C67"/>
    <w:rsid w:val="00135487"/>
    <w:rsid w:val="0013561C"/>
    <w:rsid w:val="00143530"/>
    <w:rsid w:val="001444C7"/>
    <w:rsid w:val="00145861"/>
    <w:rsid w:val="0015658E"/>
    <w:rsid w:val="00164B0B"/>
    <w:rsid w:val="00166A68"/>
    <w:rsid w:val="001678B5"/>
    <w:rsid w:val="0016797B"/>
    <w:rsid w:val="00171CB0"/>
    <w:rsid w:val="00174658"/>
    <w:rsid w:val="00174676"/>
    <w:rsid w:val="00175847"/>
    <w:rsid w:val="001779CF"/>
    <w:rsid w:val="00183158"/>
    <w:rsid w:val="00184328"/>
    <w:rsid w:val="00184956"/>
    <w:rsid w:val="00186EAA"/>
    <w:rsid w:val="0018700C"/>
    <w:rsid w:val="00187A16"/>
    <w:rsid w:val="001900EB"/>
    <w:rsid w:val="00190421"/>
    <w:rsid w:val="001939A3"/>
    <w:rsid w:val="00195FD6"/>
    <w:rsid w:val="00197100"/>
    <w:rsid w:val="001A0175"/>
    <w:rsid w:val="001A5D4C"/>
    <w:rsid w:val="001A6B21"/>
    <w:rsid w:val="001A725B"/>
    <w:rsid w:val="001B2F54"/>
    <w:rsid w:val="001B427D"/>
    <w:rsid w:val="001B62ED"/>
    <w:rsid w:val="001C0306"/>
    <w:rsid w:val="001C3892"/>
    <w:rsid w:val="001C4AE8"/>
    <w:rsid w:val="001C7F66"/>
    <w:rsid w:val="001D2049"/>
    <w:rsid w:val="001D4228"/>
    <w:rsid w:val="001D5E7C"/>
    <w:rsid w:val="001D6E4E"/>
    <w:rsid w:val="001E5DA4"/>
    <w:rsid w:val="001E5EE4"/>
    <w:rsid w:val="001F3F8E"/>
    <w:rsid w:val="001F7898"/>
    <w:rsid w:val="002004A3"/>
    <w:rsid w:val="002067F7"/>
    <w:rsid w:val="00210BEA"/>
    <w:rsid w:val="00212540"/>
    <w:rsid w:val="002142BE"/>
    <w:rsid w:val="0021460A"/>
    <w:rsid w:val="00224953"/>
    <w:rsid w:val="00224C03"/>
    <w:rsid w:val="0023059C"/>
    <w:rsid w:val="0023160B"/>
    <w:rsid w:val="00241CA1"/>
    <w:rsid w:val="00243E1A"/>
    <w:rsid w:val="0024409B"/>
    <w:rsid w:val="0024425A"/>
    <w:rsid w:val="002448A1"/>
    <w:rsid w:val="00247318"/>
    <w:rsid w:val="002476EA"/>
    <w:rsid w:val="00247E91"/>
    <w:rsid w:val="0026022D"/>
    <w:rsid w:val="00263827"/>
    <w:rsid w:val="00264064"/>
    <w:rsid w:val="002656C5"/>
    <w:rsid w:val="00265950"/>
    <w:rsid w:val="00267F98"/>
    <w:rsid w:val="00271FF3"/>
    <w:rsid w:val="00276D05"/>
    <w:rsid w:val="00282127"/>
    <w:rsid w:val="0028328D"/>
    <w:rsid w:val="00286CC5"/>
    <w:rsid w:val="00290220"/>
    <w:rsid w:val="00292BDA"/>
    <w:rsid w:val="00294F0D"/>
    <w:rsid w:val="00296388"/>
    <w:rsid w:val="002A5EF1"/>
    <w:rsid w:val="002B00FB"/>
    <w:rsid w:val="002B2B3F"/>
    <w:rsid w:val="002B60B2"/>
    <w:rsid w:val="002B711D"/>
    <w:rsid w:val="002B7C46"/>
    <w:rsid w:val="002B7D17"/>
    <w:rsid w:val="002C0FD4"/>
    <w:rsid w:val="002C29B0"/>
    <w:rsid w:val="002C5580"/>
    <w:rsid w:val="002C5879"/>
    <w:rsid w:val="002C7B2F"/>
    <w:rsid w:val="002D27E4"/>
    <w:rsid w:val="002D51EB"/>
    <w:rsid w:val="002D6A53"/>
    <w:rsid w:val="002E1CA1"/>
    <w:rsid w:val="002E7056"/>
    <w:rsid w:val="002E72CF"/>
    <w:rsid w:val="002F367D"/>
    <w:rsid w:val="002F5495"/>
    <w:rsid w:val="002F573C"/>
    <w:rsid w:val="003019AC"/>
    <w:rsid w:val="00303595"/>
    <w:rsid w:val="00303AE5"/>
    <w:rsid w:val="00304636"/>
    <w:rsid w:val="00305DE4"/>
    <w:rsid w:val="00306329"/>
    <w:rsid w:val="00306692"/>
    <w:rsid w:val="003071B2"/>
    <w:rsid w:val="003147C8"/>
    <w:rsid w:val="003168E4"/>
    <w:rsid w:val="00325D7A"/>
    <w:rsid w:val="0032780B"/>
    <w:rsid w:val="00327C62"/>
    <w:rsid w:val="00331D31"/>
    <w:rsid w:val="00331E53"/>
    <w:rsid w:val="00335ABD"/>
    <w:rsid w:val="00336231"/>
    <w:rsid w:val="00342468"/>
    <w:rsid w:val="00342899"/>
    <w:rsid w:val="00342E8D"/>
    <w:rsid w:val="00346270"/>
    <w:rsid w:val="00347B7C"/>
    <w:rsid w:val="00360207"/>
    <w:rsid w:val="00365171"/>
    <w:rsid w:val="00366D75"/>
    <w:rsid w:val="00367371"/>
    <w:rsid w:val="00367456"/>
    <w:rsid w:val="003702E9"/>
    <w:rsid w:val="00371EDC"/>
    <w:rsid w:val="003740CB"/>
    <w:rsid w:val="00375116"/>
    <w:rsid w:val="0038267B"/>
    <w:rsid w:val="00382D0A"/>
    <w:rsid w:val="003839E9"/>
    <w:rsid w:val="00392360"/>
    <w:rsid w:val="00392E0D"/>
    <w:rsid w:val="00394D7F"/>
    <w:rsid w:val="0039614D"/>
    <w:rsid w:val="00396E30"/>
    <w:rsid w:val="003A35A1"/>
    <w:rsid w:val="003A3F2D"/>
    <w:rsid w:val="003A4D65"/>
    <w:rsid w:val="003A6DF6"/>
    <w:rsid w:val="003A76EB"/>
    <w:rsid w:val="003B01F8"/>
    <w:rsid w:val="003B07D8"/>
    <w:rsid w:val="003B3C49"/>
    <w:rsid w:val="003C12F4"/>
    <w:rsid w:val="003C2250"/>
    <w:rsid w:val="003C3C2A"/>
    <w:rsid w:val="003C3C4C"/>
    <w:rsid w:val="003C49EA"/>
    <w:rsid w:val="003D04F9"/>
    <w:rsid w:val="003D14A0"/>
    <w:rsid w:val="003D379D"/>
    <w:rsid w:val="003D3BD4"/>
    <w:rsid w:val="003E30A0"/>
    <w:rsid w:val="003E72DE"/>
    <w:rsid w:val="003F12BE"/>
    <w:rsid w:val="004003D4"/>
    <w:rsid w:val="004023E1"/>
    <w:rsid w:val="004040C5"/>
    <w:rsid w:val="00404D0C"/>
    <w:rsid w:val="00413901"/>
    <w:rsid w:val="0041493E"/>
    <w:rsid w:val="00414A8F"/>
    <w:rsid w:val="004202CB"/>
    <w:rsid w:val="00423BAF"/>
    <w:rsid w:val="00424937"/>
    <w:rsid w:val="00425223"/>
    <w:rsid w:val="00426534"/>
    <w:rsid w:val="00430B9F"/>
    <w:rsid w:val="004338BE"/>
    <w:rsid w:val="00445DC8"/>
    <w:rsid w:val="004463A2"/>
    <w:rsid w:val="004479F6"/>
    <w:rsid w:val="004668C7"/>
    <w:rsid w:val="00467AD5"/>
    <w:rsid w:val="00475BD6"/>
    <w:rsid w:val="0047627A"/>
    <w:rsid w:val="00477830"/>
    <w:rsid w:val="00481219"/>
    <w:rsid w:val="004850C5"/>
    <w:rsid w:val="0049003F"/>
    <w:rsid w:val="004921B6"/>
    <w:rsid w:val="00492AA2"/>
    <w:rsid w:val="004949D2"/>
    <w:rsid w:val="00494C94"/>
    <w:rsid w:val="004A03E6"/>
    <w:rsid w:val="004A3B58"/>
    <w:rsid w:val="004A67CD"/>
    <w:rsid w:val="004B2EE1"/>
    <w:rsid w:val="004B5D89"/>
    <w:rsid w:val="004B74A5"/>
    <w:rsid w:val="004C33A2"/>
    <w:rsid w:val="004C6F53"/>
    <w:rsid w:val="004D1A52"/>
    <w:rsid w:val="004D7C4F"/>
    <w:rsid w:val="004E1362"/>
    <w:rsid w:val="004E1622"/>
    <w:rsid w:val="004E1C35"/>
    <w:rsid w:val="004F27B4"/>
    <w:rsid w:val="004F28E9"/>
    <w:rsid w:val="004F438C"/>
    <w:rsid w:val="004F65E4"/>
    <w:rsid w:val="00507685"/>
    <w:rsid w:val="00511300"/>
    <w:rsid w:val="0051260A"/>
    <w:rsid w:val="0051311E"/>
    <w:rsid w:val="00515F3C"/>
    <w:rsid w:val="00523DF2"/>
    <w:rsid w:val="005269EB"/>
    <w:rsid w:val="00527FBC"/>
    <w:rsid w:val="0053372C"/>
    <w:rsid w:val="00535672"/>
    <w:rsid w:val="00540877"/>
    <w:rsid w:val="005413ED"/>
    <w:rsid w:val="00545AE9"/>
    <w:rsid w:val="00545B9C"/>
    <w:rsid w:val="00547E92"/>
    <w:rsid w:val="005526AE"/>
    <w:rsid w:val="00555F71"/>
    <w:rsid w:val="00557E85"/>
    <w:rsid w:val="00557EB6"/>
    <w:rsid w:val="00561F76"/>
    <w:rsid w:val="005753A5"/>
    <w:rsid w:val="005807C8"/>
    <w:rsid w:val="0058151A"/>
    <w:rsid w:val="005823C7"/>
    <w:rsid w:val="00582B2E"/>
    <w:rsid w:val="00583C11"/>
    <w:rsid w:val="00590ACB"/>
    <w:rsid w:val="00592DCC"/>
    <w:rsid w:val="00595A05"/>
    <w:rsid w:val="0059615F"/>
    <w:rsid w:val="005A1225"/>
    <w:rsid w:val="005A52B7"/>
    <w:rsid w:val="005B068C"/>
    <w:rsid w:val="005B3EEB"/>
    <w:rsid w:val="005B4BC3"/>
    <w:rsid w:val="005B4F6D"/>
    <w:rsid w:val="005B5F3D"/>
    <w:rsid w:val="005C0491"/>
    <w:rsid w:val="005C3F3F"/>
    <w:rsid w:val="005C666D"/>
    <w:rsid w:val="005C77E1"/>
    <w:rsid w:val="005D3367"/>
    <w:rsid w:val="005D4679"/>
    <w:rsid w:val="005E1A9D"/>
    <w:rsid w:val="005E437D"/>
    <w:rsid w:val="005F30D4"/>
    <w:rsid w:val="005F3249"/>
    <w:rsid w:val="005F54A3"/>
    <w:rsid w:val="005F5EF7"/>
    <w:rsid w:val="005F6BE6"/>
    <w:rsid w:val="00607873"/>
    <w:rsid w:val="006103FB"/>
    <w:rsid w:val="00611338"/>
    <w:rsid w:val="00611D59"/>
    <w:rsid w:val="00616D0E"/>
    <w:rsid w:val="00617F77"/>
    <w:rsid w:val="006218E0"/>
    <w:rsid w:val="00622A2F"/>
    <w:rsid w:val="00623EFF"/>
    <w:rsid w:val="00627A95"/>
    <w:rsid w:val="00633FF1"/>
    <w:rsid w:val="00640961"/>
    <w:rsid w:val="00643796"/>
    <w:rsid w:val="00644D3E"/>
    <w:rsid w:val="00646413"/>
    <w:rsid w:val="00651BBF"/>
    <w:rsid w:val="00654A85"/>
    <w:rsid w:val="00657673"/>
    <w:rsid w:val="00657C62"/>
    <w:rsid w:val="00660010"/>
    <w:rsid w:val="006649DD"/>
    <w:rsid w:val="00667000"/>
    <w:rsid w:val="00675772"/>
    <w:rsid w:val="00682E90"/>
    <w:rsid w:val="00684139"/>
    <w:rsid w:val="006854D3"/>
    <w:rsid w:val="00693BDD"/>
    <w:rsid w:val="006A29C0"/>
    <w:rsid w:val="006A414A"/>
    <w:rsid w:val="006A5DA0"/>
    <w:rsid w:val="006A6AE4"/>
    <w:rsid w:val="006B040F"/>
    <w:rsid w:val="006B0A92"/>
    <w:rsid w:val="006B197E"/>
    <w:rsid w:val="006B25AA"/>
    <w:rsid w:val="006B4017"/>
    <w:rsid w:val="006B57A8"/>
    <w:rsid w:val="006B68D1"/>
    <w:rsid w:val="006B784E"/>
    <w:rsid w:val="006C03F5"/>
    <w:rsid w:val="006C0403"/>
    <w:rsid w:val="006D2D8F"/>
    <w:rsid w:val="006D4E75"/>
    <w:rsid w:val="006D50D8"/>
    <w:rsid w:val="006D6E1E"/>
    <w:rsid w:val="006E04F5"/>
    <w:rsid w:val="006E0B7F"/>
    <w:rsid w:val="006E21D7"/>
    <w:rsid w:val="006E22D2"/>
    <w:rsid w:val="006E5209"/>
    <w:rsid w:val="006E5BC0"/>
    <w:rsid w:val="006F087C"/>
    <w:rsid w:val="006F4A95"/>
    <w:rsid w:val="006F4AF3"/>
    <w:rsid w:val="006F6621"/>
    <w:rsid w:val="006F6696"/>
    <w:rsid w:val="006F702F"/>
    <w:rsid w:val="006F7453"/>
    <w:rsid w:val="00701114"/>
    <w:rsid w:val="007053CC"/>
    <w:rsid w:val="0070551E"/>
    <w:rsid w:val="00705687"/>
    <w:rsid w:val="007059B3"/>
    <w:rsid w:val="00710DDD"/>
    <w:rsid w:val="007116C2"/>
    <w:rsid w:val="007167AC"/>
    <w:rsid w:val="00716DF7"/>
    <w:rsid w:val="007214D3"/>
    <w:rsid w:val="0072155F"/>
    <w:rsid w:val="00724363"/>
    <w:rsid w:val="00724BE6"/>
    <w:rsid w:val="00726C1D"/>
    <w:rsid w:val="00733041"/>
    <w:rsid w:val="00741E87"/>
    <w:rsid w:val="007433D9"/>
    <w:rsid w:val="00743B3A"/>
    <w:rsid w:val="00746E4B"/>
    <w:rsid w:val="007479EF"/>
    <w:rsid w:val="00747D70"/>
    <w:rsid w:val="007548DB"/>
    <w:rsid w:val="00763472"/>
    <w:rsid w:val="007641CA"/>
    <w:rsid w:val="00765EC5"/>
    <w:rsid w:val="00771B02"/>
    <w:rsid w:val="00773BFA"/>
    <w:rsid w:val="00787E1D"/>
    <w:rsid w:val="00791DD3"/>
    <w:rsid w:val="00794B26"/>
    <w:rsid w:val="007A28A1"/>
    <w:rsid w:val="007A580F"/>
    <w:rsid w:val="007A7107"/>
    <w:rsid w:val="007A7BDC"/>
    <w:rsid w:val="007B061F"/>
    <w:rsid w:val="007B1A4F"/>
    <w:rsid w:val="007B1D8D"/>
    <w:rsid w:val="007B31A3"/>
    <w:rsid w:val="007B396D"/>
    <w:rsid w:val="007B4CA5"/>
    <w:rsid w:val="007B6487"/>
    <w:rsid w:val="007C2D02"/>
    <w:rsid w:val="007C4812"/>
    <w:rsid w:val="007C6586"/>
    <w:rsid w:val="007D4B27"/>
    <w:rsid w:val="007E438B"/>
    <w:rsid w:val="007F4AD3"/>
    <w:rsid w:val="007F655F"/>
    <w:rsid w:val="008029EB"/>
    <w:rsid w:val="00813671"/>
    <w:rsid w:val="00814FFD"/>
    <w:rsid w:val="00817F26"/>
    <w:rsid w:val="00820A7E"/>
    <w:rsid w:val="0082437A"/>
    <w:rsid w:val="00832078"/>
    <w:rsid w:val="008327D2"/>
    <w:rsid w:val="008346AE"/>
    <w:rsid w:val="00834B41"/>
    <w:rsid w:val="00836C0B"/>
    <w:rsid w:val="0083785E"/>
    <w:rsid w:val="008400E3"/>
    <w:rsid w:val="008455C4"/>
    <w:rsid w:val="00846000"/>
    <w:rsid w:val="00846E43"/>
    <w:rsid w:val="00851B48"/>
    <w:rsid w:val="008609AF"/>
    <w:rsid w:val="008618C3"/>
    <w:rsid w:val="008634A8"/>
    <w:rsid w:val="00865077"/>
    <w:rsid w:val="008677D6"/>
    <w:rsid w:val="00871AAE"/>
    <w:rsid w:val="00876B9C"/>
    <w:rsid w:val="00883596"/>
    <w:rsid w:val="00885333"/>
    <w:rsid w:val="00887512"/>
    <w:rsid w:val="00894B30"/>
    <w:rsid w:val="008B19C1"/>
    <w:rsid w:val="008B299E"/>
    <w:rsid w:val="008B3F02"/>
    <w:rsid w:val="008B47C8"/>
    <w:rsid w:val="008B5ABB"/>
    <w:rsid w:val="008B5B05"/>
    <w:rsid w:val="008C3BE7"/>
    <w:rsid w:val="008C7506"/>
    <w:rsid w:val="008D0DEF"/>
    <w:rsid w:val="008D3576"/>
    <w:rsid w:val="008D558A"/>
    <w:rsid w:val="008D6A77"/>
    <w:rsid w:val="008E0B96"/>
    <w:rsid w:val="008E56CD"/>
    <w:rsid w:val="008E5E10"/>
    <w:rsid w:val="008F2DBA"/>
    <w:rsid w:val="008F2F57"/>
    <w:rsid w:val="008F5960"/>
    <w:rsid w:val="008F7F49"/>
    <w:rsid w:val="00901DAF"/>
    <w:rsid w:val="00905058"/>
    <w:rsid w:val="00905D96"/>
    <w:rsid w:val="00905E7D"/>
    <w:rsid w:val="00910B3B"/>
    <w:rsid w:val="00910CB9"/>
    <w:rsid w:val="00912777"/>
    <w:rsid w:val="0091288B"/>
    <w:rsid w:val="00924AFF"/>
    <w:rsid w:val="00935286"/>
    <w:rsid w:val="009447D0"/>
    <w:rsid w:val="00946F84"/>
    <w:rsid w:val="00947792"/>
    <w:rsid w:val="00954BE2"/>
    <w:rsid w:val="00956661"/>
    <w:rsid w:val="0096045C"/>
    <w:rsid w:val="0096324E"/>
    <w:rsid w:val="00963E1D"/>
    <w:rsid w:val="00965D2F"/>
    <w:rsid w:val="00981583"/>
    <w:rsid w:val="00981990"/>
    <w:rsid w:val="00982084"/>
    <w:rsid w:val="0098619A"/>
    <w:rsid w:val="00987787"/>
    <w:rsid w:val="00992C84"/>
    <w:rsid w:val="009A369D"/>
    <w:rsid w:val="009B524D"/>
    <w:rsid w:val="009B6764"/>
    <w:rsid w:val="009C0151"/>
    <w:rsid w:val="009C2A00"/>
    <w:rsid w:val="009C3B1F"/>
    <w:rsid w:val="009C4DFB"/>
    <w:rsid w:val="009C5292"/>
    <w:rsid w:val="009C535D"/>
    <w:rsid w:val="009D258F"/>
    <w:rsid w:val="009D29E8"/>
    <w:rsid w:val="009D5051"/>
    <w:rsid w:val="009D6077"/>
    <w:rsid w:val="009D6DD1"/>
    <w:rsid w:val="009E1681"/>
    <w:rsid w:val="009E306B"/>
    <w:rsid w:val="009E66C8"/>
    <w:rsid w:val="009E7D1B"/>
    <w:rsid w:val="009F4CA3"/>
    <w:rsid w:val="009F5157"/>
    <w:rsid w:val="009F65AE"/>
    <w:rsid w:val="009F6DF1"/>
    <w:rsid w:val="009F7DCB"/>
    <w:rsid w:val="00A00E51"/>
    <w:rsid w:val="00A03046"/>
    <w:rsid w:val="00A043BD"/>
    <w:rsid w:val="00A1117D"/>
    <w:rsid w:val="00A166E4"/>
    <w:rsid w:val="00A16E59"/>
    <w:rsid w:val="00A2198A"/>
    <w:rsid w:val="00A23832"/>
    <w:rsid w:val="00A306CF"/>
    <w:rsid w:val="00A321FB"/>
    <w:rsid w:val="00A324BC"/>
    <w:rsid w:val="00A3595A"/>
    <w:rsid w:val="00A40B6C"/>
    <w:rsid w:val="00A442FB"/>
    <w:rsid w:val="00A4590C"/>
    <w:rsid w:val="00A46C41"/>
    <w:rsid w:val="00A51581"/>
    <w:rsid w:val="00A52286"/>
    <w:rsid w:val="00A52CE1"/>
    <w:rsid w:val="00A55725"/>
    <w:rsid w:val="00A56DD9"/>
    <w:rsid w:val="00A6019B"/>
    <w:rsid w:val="00A65C57"/>
    <w:rsid w:val="00A71B8E"/>
    <w:rsid w:val="00A72D63"/>
    <w:rsid w:val="00A74519"/>
    <w:rsid w:val="00A7684D"/>
    <w:rsid w:val="00A8310D"/>
    <w:rsid w:val="00A83CEC"/>
    <w:rsid w:val="00A84274"/>
    <w:rsid w:val="00A8463C"/>
    <w:rsid w:val="00A8602C"/>
    <w:rsid w:val="00A8743A"/>
    <w:rsid w:val="00A9266F"/>
    <w:rsid w:val="00A94DE6"/>
    <w:rsid w:val="00A950E5"/>
    <w:rsid w:val="00A952CB"/>
    <w:rsid w:val="00A9687D"/>
    <w:rsid w:val="00AA789A"/>
    <w:rsid w:val="00AB4C8E"/>
    <w:rsid w:val="00AB5538"/>
    <w:rsid w:val="00AB5565"/>
    <w:rsid w:val="00AB7087"/>
    <w:rsid w:val="00AB75B1"/>
    <w:rsid w:val="00AC0558"/>
    <w:rsid w:val="00AC45A3"/>
    <w:rsid w:val="00AC49CB"/>
    <w:rsid w:val="00AD1102"/>
    <w:rsid w:val="00AE38B3"/>
    <w:rsid w:val="00AE3C21"/>
    <w:rsid w:val="00AE4E24"/>
    <w:rsid w:val="00AF090A"/>
    <w:rsid w:val="00AF4E76"/>
    <w:rsid w:val="00AF73DB"/>
    <w:rsid w:val="00B01DBC"/>
    <w:rsid w:val="00B044C1"/>
    <w:rsid w:val="00B177C5"/>
    <w:rsid w:val="00B2034C"/>
    <w:rsid w:val="00B2070A"/>
    <w:rsid w:val="00B2178B"/>
    <w:rsid w:val="00B25E9B"/>
    <w:rsid w:val="00B2769E"/>
    <w:rsid w:val="00B31A35"/>
    <w:rsid w:val="00B3768A"/>
    <w:rsid w:val="00B37EB4"/>
    <w:rsid w:val="00B428EC"/>
    <w:rsid w:val="00B440E9"/>
    <w:rsid w:val="00B44FE8"/>
    <w:rsid w:val="00B454A6"/>
    <w:rsid w:val="00B47D17"/>
    <w:rsid w:val="00B57ECA"/>
    <w:rsid w:val="00B61127"/>
    <w:rsid w:val="00B616CA"/>
    <w:rsid w:val="00B6366D"/>
    <w:rsid w:val="00B65B2A"/>
    <w:rsid w:val="00B6707A"/>
    <w:rsid w:val="00B67FF1"/>
    <w:rsid w:val="00B7112E"/>
    <w:rsid w:val="00B71645"/>
    <w:rsid w:val="00B72D72"/>
    <w:rsid w:val="00B74C1E"/>
    <w:rsid w:val="00B75813"/>
    <w:rsid w:val="00B9028F"/>
    <w:rsid w:val="00B91870"/>
    <w:rsid w:val="00B920B3"/>
    <w:rsid w:val="00B96F9F"/>
    <w:rsid w:val="00B977A6"/>
    <w:rsid w:val="00BA2A11"/>
    <w:rsid w:val="00BB2C61"/>
    <w:rsid w:val="00BB6FBF"/>
    <w:rsid w:val="00BC1C65"/>
    <w:rsid w:val="00BC2451"/>
    <w:rsid w:val="00BC2960"/>
    <w:rsid w:val="00BC3A29"/>
    <w:rsid w:val="00BC3B2D"/>
    <w:rsid w:val="00BC44D4"/>
    <w:rsid w:val="00BC45FB"/>
    <w:rsid w:val="00BC54C3"/>
    <w:rsid w:val="00BC72BA"/>
    <w:rsid w:val="00BD4BC1"/>
    <w:rsid w:val="00BE0FE4"/>
    <w:rsid w:val="00BE2279"/>
    <w:rsid w:val="00BE51C9"/>
    <w:rsid w:val="00BE78CA"/>
    <w:rsid w:val="00BE7D23"/>
    <w:rsid w:val="00BF1D1E"/>
    <w:rsid w:val="00BF33A5"/>
    <w:rsid w:val="00BF4555"/>
    <w:rsid w:val="00BF4F1E"/>
    <w:rsid w:val="00BF7746"/>
    <w:rsid w:val="00C0045A"/>
    <w:rsid w:val="00C011CD"/>
    <w:rsid w:val="00C0503B"/>
    <w:rsid w:val="00C06F73"/>
    <w:rsid w:val="00C07980"/>
    <w:rsid w:val="00C1429A"/>
    <w:rsid w:val="00C20500"/>
    <w:rsid w:val="00C247AB"/>
    <w:rsid w:val="00C26A76"/>
    <w:rsid w:val="00C27C3A"/>
    <w:rsid w:val="00C35375"/>
    <w:rsid w:val="00C364D0"/>
    <w:rsid w:val="00C36D91"/>
    <w:rsid w:val="00C37601"/>
    <w:rsid w:val="00C37915"/>
    <w:rsid w:val="00C41774"/>
    <w:rsid w:val="00C42DB5"/>
    <w:rsid w:val="00C50E43"/>
    <w:rsid w:val="00C549FF"/>
    <w:rsid w:val="00C706AB"/>
    <w:rsid w:val="00C70B14"/>
    <w:rsid w:val="00C7357A"/>
    <w:rsid w:val="00C746CA"/>
    <w:rsid w:val="00C75E1E"/>
    <w:rsid w:val="00C7760C"/>
    <w:rsid w:val="00C77936"/>
    <w:rsid w:val="00C8263C"/>
    <w:rsid w:val="00C85C96"/>
    <w:rsid w:val="00C93EA6"/>
    <w:rsid w:val="00C94624"/>
    <w:rsid w:val="00C96649"/>
    <w:rsid w:val="00CA1226"/>
    <w:rsid w:val="00CA4E37"/>
    <w:rsid w:val="00CB0BCB"/>
    <w:rsid w:val="00CB6E50"/>
    <w:rsid w:val="00CC0A6C"/>
    <w:rsid w:val="00CC106B"/>
    <w:rsid w:val="00CC2876"/>
    <w:rsid w:val="00CC3CBE"/>
    <w:rsid w:val="00CC415A"/>
    <w:rsid w:val="00CC63A8"/>
    <w:rsid w:val="00CC7151"/>
    <w:rsid w:val="00CC723C"/>
    <w:rsid w:val="00CC7E68"/>
    <w:rsid w:val="00CC7F08"/>
    <w:rsid w:val="00CD6612"/>
    <w:rsid w:val="00CE0DF4"/>
    <w:rsid w:val="00CE208B"/>
    <w:rsid w:val="00CE3F42"/>
    <w:rsid w:val="00CE4B82"/>
    <w:rsid w:val="00CE78BC"/>
    <w:rsid w:val="00CE7ED8"/>
    <w:rsid w:val="00CF3852"/>
    <w:rsid w:val="00CF3DEC"/>
    <w:rsid w:val="00CF607D"/>
    <w:rsid w:val="00D05216"/>
    <w:rsid w:val="00D07DBF"/>
    <w:rsid w:val="00D11883"/>
    <w:rsid w:val="00D148A2"/>
    <w:rsid w:val="00D14E89"/>
    <w:rsid w:val="00D1651A"/>
    <w:rsid w:val="00D17328"/>
    <w:rsid w:val="00D24240"/>
    <w:rsid w:val="00D248D4"/>
    <w:rsid w:val="00D2502F"/>
    <w:rsid w:val="00D316EC"/>
    <w:rsid w:val="00D3192B"/>
    <w:rsid w:val="00D411EF"/>
    <w:rsid w:val="00D412FE"/>
    <w:rsid w:val="00D424EA"/>
    <w:rsid w:val="00D427F3"/>
    <w:rsid w:val="00D43607"/>
    <w:rsid w:val="00D43B58"/>
    <w:rsid w:val="00D4732D"/>
    <w:rsid w:val="00D50563"/>
    <w:rsid w:val="00D50E37"/>
    <w:rsid w:val="00D53617"/>
    <w:rsid w:val="00D56F66"/>
    <w:rsid w:val="00D613DE"/>
    <w:rsid w:val="00D648AB"/>
    <w:rsid w:val="00D64AD2"/>
    <w:rsid w:val="00D67ED0"/>
    <w:rsid w:val="00D70786"/>
    <w:rsid w:val="00D72B5C"/>
    <w:rsid w:val="00D80420"/>
    <w:rsid w:val="00D83646"/>
    <w:rsid w:val="00D8386A"/>
    <w:rsid w:val="00D86B8E"/>
    <w:rsid w:val="00D86BF2"/>
    <w:rsid w:val="00D87080"/>
    <w:rsid w:val="00D901D4"/>
    <w:rsid w:val="00D91932"/>
    <w:rsid w:val="00D91DD0"/>
    <w:rsid w:val="00D93292"/>
    <w:rsid w:val="00D948B6"/>
    <w:rsid w:val="00D97BE8"/>
    <w:rsid w:val="00DA00FD"/>
    <w:rsid w:val="00DA4670"/>
    <w:rsid w:val="00DA5108"/>
    <w:rsid w:val="00DA6200"/>
    <w:rsid w:val="00DC1DE5"/>
    <w:rsid w:val="00DC3F39"/>
    <w:rsid w:val="00DC4863"/>
    <w:rsid w:val="00DC5A9D"/>
    <w:rsid w:val="00DC5C69"/>
    <w:rsid w:val="00DD43E3"/>
    <w:rsid w:val="00DD4631"/>
    <w:rsid w:val="00DD6D22"/>
    <w:rsid w:val="00DD6F2B"/>
    <w:rsid w:val="00DE346E"/>
    <w:rsid w:val="00DE3B30"/>
    <w:rsid w:val="00DE64C0"/>
    <w:rsid w:val="00DF0AE7"/>
    <w:rsid w:val="00E03147"/>
    <w:rsid w:val="00E05836"/>
    <w:rsid w:val="00E110B4"/>
    <w:rsid w:val="00E1262E"/>
    <w:rsid w:val="00E13D89"/>
    <w:rsid w:val="00E17F26"/>
    <w:rsid w:val="00E21165"/>
    <w:rsid w:val="00E24AA3"/>
    <w:rsid w:val="00E30422"/>
    <w:rsid w:val="00E3113D"/>
    <w:rsid w:val="00E400CB"/>
    <w:rsid w:val="00E405FE"/>
    <w:rsid w:val="00E4260D"/>
    <w:rsid w:val="00E434A6"/>
    <w:rsid w:val="00E43C4E"/>
    <w:rsid w:val="00E46865"/>
    <w:rsid w:val="00E55754"/>
    <w:rsid w:val="00E57555"/>
    <w:rsid w:val="00E57B99"/>
    <w:rsid w:val="00E61248"/>
    <w:rsid w:val="00E6263E"/>
    <w:rsid w:val="00E63819"/>
    <w:rsid w:val="00E63DB2"/>
    <w:rsid w:val="00E66B48"/>
    <w:rsid w:val="00E67A21"/>
    <w:rsid w:val="00E71166"/>
    <w:rsid w:val="00E730FB"/>
    <w:rsid w:val="00E736F3"/>
    <w:rsid w:val="00E7431E"/>
    <w:rsid w:val="00E7435F"/>
    <w:rsid w:val="00E772D4"/>
    <w:rsid w:val="00E90417"/>
    <w:rsid w:val="00E95F03"/>
    <w:rsid w:val="00EA08D8"/>
    <w:rsid w:val="00EB147F"/>
    <w:rsid w:val="00EB1F06"/>
    <w:rsid w:val="00EB1FE5"/>
    <w:rsid w:val="00EB3620"/>
    <w:rsid w:val="00EB3A71"/>
    <w:rsid w:val="00EB644F"/>
    <w:rsid w:val="00EC3382"/>
    <w:rsid w:val="00EC38E4"/>
    <w:rsid w:val="00EC5CAE"/>
    <w:rsid w:val="00EC76D8"/>
    <w:rsid w:val="00EC7D27"/>
    <w:rsid w:val="00EE2597"/>
    <w:rsid w:val="00EE5F2B"/>
    <w:rsid w:val="00EE68EE"/>
    <w:rsid w:val="00EE6CD0"/>
    <w:rsid w:val="00EF07A3"/>
    <w:rsid w:val="00EF0FEF"/>
    <w:rsid w:val="00EF18A0"/>
    <w:rsid w:val="00EF48FC"/>
    <w:rsid w:val="00EF74CF"/>
    <w:rsid w:val="00F03317"/>
    <w:rsid w:val="00F076B5"/>
    <w:rsid w:val="00F13CEC"/>
    <w:rsid w:val="00F2398D"/>
    <w:rsid w:val="00F24059"/>
    <w:rsid w:val="00F24552"/>
    <w:rsid w:val="00F27A60"/>
    <w:rsid w:val="00F46A94"/>
    <w:rsid w:val="00F51AC6"/>
    <w:rsid w:val="00F53B8C"/>
    <w:rsid w:val="00F5427E"/>
    <w:rsid w:val="00F56F24"/>
    <w:rsid w:val="00F609BF"/>
    <w:rsid w:val="00F62F76"/>
    <w:rsid w:val="00F65045"/>
    <w:rsid w:val="00F678CB"/>
    <w:rsid w:val="00F70ADF"/>
    <w:rsid w:val="00F764F4"/>
    <w:rsid w:val="00F77D68"/>
    <w:rsid w:val="00F81A36"/>
    <w:rsid w:val="00F82226"/>
    <w:rsid w:val="00F84550"/>
    <w:rsid w:val="00F853ED"/>
    <w:rsid w:val="00F85CAB"/>
    <w:rsid w:val="00F87D93"/>
    <w:rsid w:val="00F92D65"/>
    <w:rsid w:val="00F93DEA"/>
    <w:rsid w:val="00F96549"/>
    <w:rsid w:val="00FA00A1"/>
    <w:rsid w:val="00FA0E2C"/>
    <w:rsid w:val="00FA1D1C"/>
    <w:rsid w:val="00FA42F6"/>
    <w:rsid w:val="00FA6A25"/>
    <w:rsid w:val="00FB169A"/>
    <w:rsid w:val="00FB2D59"/>
    <w:rsid w:val="00FB4908"/>
    <w:rsid w:val="00FC4B1B"/>
    <w:rsid w:val="00FC67DB"/>
    <w:rsid w:val="00FD4191"/>
    <w:rsid w:val="00FD5016"/>
    <w:rsid w:val="00FD5BC5"/>
    <w:rsid w:val="00FD5F64"/>
    <w:rsid w:val="00FD64E1"/>
    <w:rsid w:val="00FD7521"/>
    <w:rsid w:val="00FE2D83"/>
    <w:rsid w:val="00FE5A5A"/>
    <w:rsid w:val="00FE74A0"/>
    <w:rsid w:val="00FF1CE7"/>
    <w:rsid w:val="00FF44FC"/>
    <w:rsid w:val="00FF5567"/>
    <w:rsid w:val="00FF71AB"/>
    <w:rsid w:val="00FF7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3C"/>
    <w:rPr>
      <w:rFonts w:eastAsia="Times New Roman" w:cs="Times New Roman"/>
      <w:szCs w:val="20"/>
    </w:rPr>
  </w:style>
  <w:style w:type="paragraph" w:styleId="Heading1">
    <w:name w:val="heading 1"/>
    <w:basedOn w:val="Normal"/>
    <w:next w:val="BodyText"/>
    <w:link w:val="Heading1Char"/>
    <w:qFormat/>
    <w:rsid w:val="00183158"/>
    <w:pPr>
      <w:keepNext/>
      <w:numPr>
        <w:numId w:val="1"/>
      </w:numPr>
      <w:spacing w:after="240"/>
      <w:jc w:val="center"/>
      <w:outlineLvl w:val="0"/>
    </w:pPr>
    <w:rPr>
      <w:b/>
      <w:kern w:val="28"/>
    </w:rPr>
  </w:style>
  <w:style w:type="paragraph" w:styleId="Heading2">
    <w:name w:val="heading 2"/>
    <w:basedOn w:val="Normal"/>
    <w:next w:val="BodyText"/>
    <w:link w:val="Heading2Char"/>
    <w:qFormat/>
    <w:rsid w:val="00183158"/>
    <w:pPr>
      <w:numPr>
        <w:ilvl w:val="1"/>
        <w:numId w:val="1"/>
      </w:numPr>
      <w:tabs>
        <w:tab w:val="clear" w:pos="1080"/>
      </w:tabs>
      <w:spacing w:after="240"/>
      <w:jc w:val="both"/>
      <w:outlineLvl w:val="1"/>
    </w:pPr>
  </w:style>
  <w:style w:type="paragraph" w:styleId="Heading3">
    <w:name w:val="heading 3"/>
    <w:basedOn w:val="Normal"/>
    <w:next w:val="BodyText"/>
    <w:link w:val="Heading3Char"/>
    <w:qFormat/>
    <w:rsid w:val="00183158"/>
    <w:pPr>
      <w:numPr>
        <w:ilvl w:val="2"/>
        <w:numId w:val="1"/>
      </w:numPr>
      <w:spacing w:after="240"/>
      <w:jc w:val="both"/>
      <w:outlineLvl w:val="2"/>
    </w:pPr>
  </w:style>
  <w:style w:type="paragraph" w:styleId="Heading4">
    <w:name w:val="heading 4"/>
    <w:basedOn w:val="Normal"/>
    <w:next w:val="BodyText"/>
    <w:link w:val="Heading4Char"/>
    <w:qFormat/>
    <w:rsid w:val="00183158"/>
    <w:pPr>
      <w:numPr>
        <w:ilvl w:val="3"/>
        <w:numId w:val="1"/>
      </w:numPr>
      <w:spacing w:after="240"/>
      <w:jc w:val="both"/>
      <w:outlineLvl w:val="3"/>
    </w:pPr>
  </w:style>
  <w:style w:type="paragraph" w:styleId="Heading5">
    <w:name w:val="heading 5"/>
    <w:basedOn w:val="Normal"/>
    <w:next w:val="BodyText"/>
    <w:link w:val="Heading5Char"/>
    <w:qFormat/>
    <w:rsid w:val="00183158"/>
    <w:pPr>
      <w:numPr>
        <w:ilvl w:val="4"/>
        <w:numId w:val="1"/>
      </w:numPr>
      <w:spacing w:after="240"/>
      <w:jc w:val="both"/>
      <w:outlineLvl w:val="4"/>
    </w:pPr>
  </w:style>
  <w:style w:type="paragraph" w:styleId="Heading6">
    <w:name w:val="heading 6"/>
    <w:basedOn w:val="Normal"/>
    <w:next w:val="BodyText"/>
    <w:link w:val="Heading6Char"/>
    <w:qFormat/>
    <w:rsid w:val="00183158"/>
    <w:pPr>
      <w:numPr>
        <w:ilvl w:val="5"/>
        <w:numId w:val="1"/>
      </w:numPr>
      <w:spacing w:after="220"/>
      <w:outlineLvl w:val="5"/>
    </w:pPr>
    <w:rPr>
      <w:i/>
      <w:sz w:val="22"/>
    </w:rPr>
  </w:style>
  <w:style w:type="paragraph" w:styleId="Heading7">
    <w:name w:val="heading 7"/>
    <w:basedOn w:val="Normal"/>
    <w:next w:val="BodyText"/>
    <w:link w:val="Heading7Char"/>
    <w:qFormat/>
    <w:rsid w:val="00183158"/>
    <w:pPr>
      <w:numPr>
        <w:ilvl w:val="6"/>
        <w:numId w:val="1"/>
      </w:numPr>
      <w:spacing w:after="200"/>
      <w:outlineLvl w:val="6"/>
    </w:pPr>
    <w:rPr>
      <w:sz w:val="20"/>
    </w:rPr>
  </w:style>
  <w:style w:type="paragraph" w:styleId="Heading9">
    <w:name w:val="heading 9"/>
    <w:basedOn w:val="Normal"/>
    <w:next w:val="Normal"/>
    <w:link w:val="Heading9Char"/>
    <w:qFormat/>
    <w:rsid w:val="00183158"/>
    <w:pPr>
      <w:keepNext/>
      <w:tabs>
        <w:tab w:val="right" w:pos="6012"/>
      </w:tabs>
      <w:spacing w:after="200"/>
      <w:ind w:right="-540"/>
      <w:jc w:val="both"/>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F573C"/>
    <w:pPr>
      <w:spacing w:after="280"/>
      <w:jc w:val="center"/>
      <w:outlineLvl w:val="0"/>
    </w:pPr>
    <w:rPr>
      <w:b/>
      <w:kern w:val="28"/>
    </w:rPr>
  </w:style>
  <w:style w:type="character" w:customStyle="1" w:styleId="TitleChar">
    <w:name w:val="Title Char"/>
    <w:basedOn w:val="DefaultParagraphFont"/>
    <w:link w:val="Title"/>
    <w:rsid w:val="002F573C"/>
    <w:rPr>
      <w:rFonts w:eastAsia="Times New Roman" w:cs="Times New Roman"/>
      <w:b/>
      <w:kern w:val="28"/>
      <w:szCs w:val="20"/>
    </w:rPr>
  </w:style>
  <w:style w:type="character" w:customStyle="1" w:styleId="ParaNum">
    <w:name w:val="ParaNum"/>
    <w:basedOn w:val="DefaultParagraphFont"/>
    <w:rsid w:val="002F573C"/>
    <w:rPr>
      <w:b w:val="0"/>
      <w:i w:val="0"/>
      <w:vanish w:val="0"/>
      <w:u w:val="none"/>
    </w:rPr>
  </w:style>
  <w:style w:type="paragraph" w:customStyle="1" w:styleId="BlockTextBold">
    <w:name w:val="BlockTextBold"/>
    <w:aliases w:val="blkb"/>
    <w:basedOn w:val="Normal"/>
    <w:rsid w:val="002F573C"/>
    <w:pPr>
      <w:spacing w:after="240"/>
      <w:jc w:val="both"/>
    </w:pPr>
    <w:rPr>
      <w:b/>
    </w:rPr>
  </w:style>
  <w:style w:type="paragraph" w:customStyle="1" w:styleId="Signature-dbl">
    <w:name w:val="Signature-dbl"/>
    <w:basedOn w:val="Normal"/>
    <w:rsid w:val="002F573C"/>
    <w:pPr>
      <w:tabs>
        <w:tab w:val="right" w:pos="4320"/>
        <w:tab w:val="left" w:pos="5040"/>
        <w:tab w:val="right" w:pos="9360"/>
      </w:tabs>
      <w:spacing w:after="120"/>
    </w:pPr>
  </w:style>
  <w:style w:type="paragraph" w:customStyle="1" w:styleId="coverbody">
    <w:name w:val="coverbody"/>
    <w:basedOn w:val="Normal"/>
    <w:rsid w:val="002F573C"/>
    <w:pPr>
      <w:spacing w:after="200"/>
      <w:jc w:val="both"/>
    </w:pPr>
    <w:rPr>
      <w:sz w:val="20"/>
    </w:rPr>
  </w:style>
  <w:style w:type="paragraph" w:styleId="BodyText">
    <w:name w:val="Body Text"/>
    <w:basedOn w:val="Normal"/>
    <w:link w:val="BodyTextChar"/>
    <w:unhideWhenUsed/>
    <w:rsid w:val="002F573C"/>
    <w:pPr>
      <w:spacing w:after="120"/>
    </w:pPr>
  </w:style>
  <w:style w:type="character" w:customStyle="1" w:styleId="BodyTextChar">
    <w:name w:val="Body Text Char"/>
    <w:basedOn w:val="DefaultParagraphFont"/>
    <w:link w:val="BodyText"/>
    <w:uiPriority w:val="99"/>
    <w:semiHidden/>
    <w:rsid w:val="002F573C"/>
    <w:rPr>
      <w:rFonts w:eastAsia="Times New Roman" w:cs="Times New Roman"/>
      <w:szCs w:val="20"/>
    </w:rPr>
  </w:style>
  <w:style w:type="paragraph" w:styleId="BodyText2">
    <w:name w:val="Body Text 2"/>
    <w:basedOn w:val="Normal"/>
    <w:link w:val="BodyText2Char"/>
    <w:uiPriority w:val="99"/>
    <w:unhideWhenUsed/>
    <w:rsid w:val="00183158"/>
    <w:pPr>
      <w:spacing w:after="120" w:line="480" w:lineRule="auto"/>
    </w:pPr>
  </w:style>
  <w:style w:type="character" w:customStyle="1" w:styleId="BodyText2Char">
    <w:name w:val="Body Text 2 Char"/>
    <w:basedOn w:val="DefaultParagraphFont"/>
    <w:link w:val="BodyText2"/>
    <w:uiPriority w:val="99"/>
    <w:rsid w:val="00183158"/>
    <w:rPr>
      <w:rFonts w:eastAsia="Times New Roman" w:cs="Times New Roman"/>
      <w:szCs w:val="20"/>
    </w:rPr>
  </w:style>
  <w:style w:type="paragraph" w:styleId="BodyText3">
    <w:name w:val="Body Text 3"/>
    <w:basedOn w:val="Normal"/>
    <w:link w:val="BodyText3Char"/>
    <w:uiPriority w:val="99"/>
    <w:unhideWhenUsed/>
    <w:rsid w:val="00183158"/>
    <w:pPr>
      <w:spacing w:after="120"/>
    </w:pPr>
    <w:rPr>
      <w:sz w:val="16"/>
      <w:szCs w:val="16"/>
    </w:rPr>
  </w:style>
  <w:style w:type="character" w:customStyle="1" w:styleId="BodyText3Char">
    <w:name w:val="Body Text 3 Char"/>
    <w:basedOn w:val="DefaultParagraphFont"/>
    <w:link w:val="BodyText3"/>
    <w:uiPriority w:val="99"/>
    <w:rsid w:val="00183158"/>
    <w:rPr>
      <w:rFonts w:eastAsia="Times New Roman" w:cs="Times New Roman"/>
      <w:sz w:val="16"/>
      <w:szCs w:val="16"/>
    </w:rPr>
  </w:style>
  <w:style w:type="character" w:customStyle="1" w:styleId="Heading1Char">
    <w:name w:val="Heading 1 Char"/>
    <w:basedOn w:val="DefaultParagraphFont"/>
    <w:link w:val="Heading1"/>
    <w:rsid w:val="00183158"/>
    <w:rPr>
      <w:rFonts w:eastAsia="Times New Roman" w:cs="Times New Roman"/>
      <w:b/>
      <w:kern w:val="28"/>
      <w:szCs w:val="20"/>
    </w:rPr>
  </w:style>
  <w:style w:type="character" w:customStyle="1" w:styleId="Heading2Char">
    <w:name w:val="Heading 2 Char"/>
    <w:basedOn w:val="DefaultParagraphFont"/>
    <w:link w:val="Heading2"/>
    <w:rsid w:val="00183158"/>
    <w:rPr>
      <w:rFonts w:eastAsia="Times New Roman" w:cs="Times New Roman"/>
      <w:szCs w:val="20"/>
    </w:rPr>
  </w:style>
  <w:style w:type="character" w:customStyle="1" w:styleId="Heading3Char">
    <w:name w:val="Heading 3 Char"/>
    <w:basedOn w:val="DefaultParagraphFont"/>
    <w:link w:val="Heading3"/>
    <w:rsid w:val="00183158"/>
    <w:rPr>
      <w:rFonts w:eastAsia="Times New Roman" w:cs="Times New Roman"/>
      <w:szCs w:val="20"/>
    </w:rPr>
  </w:style>
  <w:style w:type="character" w:customStyle="1" w:styleId="Heading4Char">
    <w:name w:val="Heading 4 Char"/>
    <w:basedOn w:val="DefaultParagraphFont"/>
    <w:link w:val="Heading4"/>
    <w:rsid w:val="00183158"/>
    <w:rPr>
      <w:rFonts w:eastAsia="Times New Roman" w:cs="Times New Roman"/>
      <w:szCs w:val="20"/>
    </w:rPr>
  </w:style>
  <w:style w:type="character" w:customStyle="1" w:styleId="Heading5Char">
    <w:name w:val="Heading 5 Char"/>
    <w:basedOn w:val="DefaultParagraphFont"/>
    <w:link w:val="Heading5"/>
    <w:rsid w:val="00183158"/>
    <w:rPr>
      <w:rFonts w:eastAsia="Times New Roman" w:cs="Times New Roman"/>
      <w:szCs w:val="20"/>
    </w:rPr>
  </w:style>
  <w:style w:type="character" w:customStyle="1" w:styleId="Heading6Char">
    <w:name w:val="Heading 6 Char"/>
    <w:basedOn w:val="DefaultParagraphFont"/>
    <w:link w:val="Heading6"/>
    <w:rsid w:val="00183158"/>
    <w:rPr>
      <w:rFonts w:eastAsia="Times New Roman" w:cs="Times New Roman"/>
      <w:i/>
      <w:sz w:val="22"/>
      <w:szCs w:val="20"/>
    </w:rPr>
  </w:style>
  <w:style w:type="character" w:customStyle="1" w:styleId="Heading7Char">
    <w:name w:val="Heading 7 Char"/>
    <w:basedOn w:val="DefaultParagraphFont"/>
    <w:link w:val="Heading7"/>
    <w:rsid w:val="00183158"/>
    <w:rPr>
      <w:rFonts w:eastAsia="Times New Roman" w:cs="Times New Roman"/>
      <w:sz w:val="20"/>
      <w:szCs w:val="20"/>
    </w:rPr>
  </w:style>
  <w:style w:type="character" w:customStyle="1" w:styleId="Heading9Char">
    <w:name w:val="Heading 9 Char"/>
    <w:basedOn w:val="DefaultParagraphFont"/>
    <w:link w:val="Heading9"/>
    <w:rsid w:val="00183158"/>
    <w:rPr>
      <w:rFonts w:eastAsia="Times New Roman" w:cs="Times New Roman"/>
      <w:sz w:val="20"/>
      <w:szCs w:val="20"/>
      <w:u w:val="single"/>
    </w:rPr>
  </w:style>
  <w:style w:type="paragraph" w:styleId="MacroText">
    <w:name w:val="macro"/>
    <w:link w:val="MacroTextChar"/>
    <w:semiHidden/>
    <w:rsid w:val="0018315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183158"/>
    <w:rPr>
      <w:rFonts w:ascii="Courier New" w:eastAsia="Times New Roman" w:hAnsi="Courier New" w:cs="Times New Roman"/>
      <w:sz w:val="20"/>
      <w:szCs w:val="20"/>
    </w:rPr>
  </w:style>
  <w:style w:type="paragraph" w:styleId="ListParagraph">
    <w:name w:val="List Paragraph"/>
    <w:basedOn w:val="Normal"/>
    <w:uiPriority w:val="34"/>
    <w:qFormat/>
    <w:rsid w:val="00183158"/>
    <w:pPr>
      <w:ind w:left="720"/>
      <w:contextualSpacing/>
    </w:pPr>
  </w:style>
  <w:style w:type="paragraph" w:styleId="Header">
    <w:name w:val="header"/>
    <w:basedOn w:val="Normal"/>
    <w:link w:val="HeaderChar"/>
    <w:uiPriority w:val="99"/>
    <w:unhideWhenUsed/>
    <w:rsid w:val="004F27B4"/>
    <w:pPr>
      <w:tabs>
        <w:tab w:val="center" w:pos="4680"/>
        <w:tab w:val="right" w:pos="9360"/>
      </w:tabs>
    </w:pPr>
  </w:style>
  <w:style w:type="character" w:customStyle="1" w:styleId="HeaderChar">
    <w:name w:val="Header Char"/>
    <w:basedOn w:val="DefaultParagraphFont"/>
    <w:link w:val="Header"/>
    <w:uiPriority w:val="99"/>
    <w:rsid w:val="004F27B4"/>
    <w:rPr>
      <w:rFonts w:eastAsia="Times New Roman" w:cs="Times New Roman"/>
      <w:szCs w:val="20"/>
    </w:rPr>
  </w:style>
  <w:style w:type="paragraph" w:styleId="Footer">
    <w:name w:val="footer"/>
    <w:basedOn w:val="Normal"/>
    <w:link w:val="FooterChar"/>
    <w:uiPriority w:val="99"/>
    <w:unhideWhenUsed/>
    <w:rsid w:val="004F27B4"/>
    <w:pPr>
      <w:tabs>
        <w:tab w:val="center" w:pos="4680"/>
        <w:tab w:val="right" w:pos="9360"/>
      </w:tabs>
    </w:pPr>
  </w:style>
  <w:style w:type="character" w:customStyle="1" w:styleId="FooterChar">
    <w:name w:val="Footer Char"/>
    <w:basedOn w:val="DefaultParagraphFont"/>
    <w:link w:val="Footer"/>
    <w:uiPriority w:val="99"/>
    <w:rsid w:val="004F27B4"/>
    <w:rPr>
      <w:rFonts w:eastAsia="Times New Roman" w:cs="Times New Roman"/>
      <w:szCs w:val="20"/>
    </w:rPr>
  </w:style>
  <w:style w:type="paragraph" w:styleId="BalloonText">
    <w:name w:val="Balloon Text"/>
    <w:basedOn w:val="Normal"/>
    <w:link w:val="BalloonTextChar"/>
    <w:uiPriority w:val="99"/>
    <w:semiHidden/>
    <w:unhideWhenUsed/>
    <w:rsid w:val="003D14A0"/>
    <w:rPr>
      <w:rFonts w:ascii="Tahoma" w:hAnsi="Tahoma" w:cs="Tahoma"/>
      <w:sz w:val="16"/>
      <w:szCs w:val="16"/>
    </w:rPr>
  </w:style>
  <w:style w:type="character" w:customStyle="1" w:styleId="BalloonTextChar">
    <w:name w:val="Balloon Text Char"/>
    <w:basedOn w:val="DefaultParagraphFont"/>
    <w:link w:val="BalloonText"/>
    <w:uiPriority w:val="99"/>
    <w:semiHidden/>
    <w:rsid w:val="003D14A0"/>
    <w:rPr>
      <w:rFonts w:ascii="Tahoma" w:eastAsia="Times New Roman" w:hAnsi="Tahoma" w:cs="Tahoma"/>
      <w:sz w:val="16"/>
      <w:szCs w:val="16"/>
    </w:rPr>
  </w:style>
  <w:style w:type="character" w:styleId="PageNumber">
    <w:name w:val="page number"/>
    <w:basedOn w:val="DefaultParagraphFont"/>
    <w:rsid w:val="009447D0"/>
  </w:style>
  <w:style w:type="character" w:styleId="CommentReference">
    <w:name w:val="annotation reference"/>
    <w:basedOn w:val="DefaultParagraphFont"/>
    <w:uiPriority w:val="99"/>
    <w:semiHidden/>
    <w:unhideWhenUsed/>
    <w:rsid w:val="007D4B27"/>
    <w:rPr>
      <w:sz w:val="16"/>
      <w:szCs w:val="16"/>
    </w:rPr>
  </w:style>
  <w:style w:type="paragraph" w:styleId="CommentText">
    <w:name w:val="annotation text"/>
    <w:basedOn w:val="Normal"/>
    <w:link w:val="CommentTextChar"/>
    <w:uiPriority w:val="99"/>
    <w:semiHidden/>
    <w:unhideWhenUsed/>
    <w:rsid w:val="007D4B27"/>
    <w:rPr>
      <w:sz w:val="20"/>
    </w:rPr>
  </w:style>
  <w:style w:type="character" w:customStyle="1" w:styleId="CommentTextChar">
    <w:name w:val="Comment Text Char"/>
    <w:basedOn w:val="DefaultParagraphFont"/>
    <w:link w:val="CommentText"/>
    <w:uiPriority w:val="99"/>
    <w:semiHidden/>
    <w:rsid w:val="007D4B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B27"/>
    <w:rPr>
      <w:b/>
      <w:bCs/>
    </w:rPr>
  </w:style>
  <w:style w:type="character" w:customStyle="1" w:styleId="CommentSubjectChar">
    <w:name w:val="Comment Subject Char"/>
    <w:basedOn w:val="CommentTextChar"/>
    <w:link w:val="CommentSubject"/>
    <w:uiPriority w:val="99"/>
    <w:semiHidden/>
    <w:rsid w:val="007D4B27"/>
    <w:rPr>
      <w:rFonts w:eastAsia="Times New Roman" w:cs="Times New Roman"/>
      <w:b/>
      <w:bCs/>
      <w:sz w:val="20"/>
      <w:szCs w:val="20"/>
    </w:rPr>
  </w:style>
  <w:style w:type="paragraph" w:styleId="BodyTextFirstIndent">
    <w:name w:val="Body Text First Indent"/>
    <w:basedOn w:val="BodyText"/>
    <w:link w:val="BodyTextFirstIndentChar"/>
    <w:uiPriority w:val="99"/>
    <w:semiHidden/>
    <w:unhideWhenUsed/>
    <w:rsid w:val="000C6CD5"/>
    <w:pPr>
      <w:spacing w:after="0"/>
      <w:ind w:firstLine="360"/>
    </w:pPr>
  </w:style>
  <w:style w:type="character" w:customStyle="1" w:styleId="BodyTextFirstIndentChar">
    <w:name w:val="Body Text First Indent Char"/>
    <w:basedOn w:val="BodyTextChar"/>
    <w:link w:val="BodyTextFirstIndent"/>
    <w:uiPriority w:val="99"/>
    <w:semiHidden/>
    <w:rsid w:val="000C6CD5"/>
    <w:rPr>
      <w:rFonts w:eastAsia="Times New Roman" w:cs="Times New Roman"/>
      <w:szCs w:val="20"/>
    </w:rPr>
  </w:style>
  <w:style w:type="paragraph" w:customStyle="1" w:styleId="Title-Right">
    <w:name w:val="Title-Right"/>
    <w:basedOn w:val="Normal"/>
    <w:rsid w:val="000C6CD5"/>
    <w:pPr>
      <w:spacing w:after="240"/>
      <w:jc w:val="right"/>
    </w:pPr>
    <w:rPr>
      <w:b/>
    </w:rPr>
  </w:style>
  <w:style w:type="paragraph" w:customStyle="1" w:styleId="blockwline">
    <w:name w:val="blockwline"/>
    <w:basedOn w:val="Normal"/>
    <w:rsid w:val="000C6CD5"/>
    <w:pPr>
      <w:tabs>
        <w:tab w:val="right" w:pos="9360"/>
      </w:tabs>
      <w:spacing w:after="120"/>
    </w:pPr>
  </w:style>
  <w:style w:type="paragraph" w:customStyle="1" w:styleId="blockindentwline">
    <w:name w:val="blockindentwline"/>
    <w:basedOn w:val="Normal"/>
    <w:rsid w:val="000C6CD5"/>
    <w:pPr>
      <w:tabs>
        <w:tab w:val="right" w:pos="9360"/>
      </w:tabs>
      <w:spacing w:after="120"/>
      <w:ind w:left="720"/>
    </w:pPr>
  </w:style>
  <w:style w:type="table" w:styleId="TableGrid">
    <w:name w:val="Table Grid"/>
    <w:basedOn w:val="TableNormal"/>
    <w:uiPriority w:val="59"/>
    <w:rsid w:val="00A9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
    <w:name w:val="*Head"/>
    <w:basedOn w:val="DefaultParagraphFont"/>
    <w:rsid w:val="00195FD6"/>
    <w:rPr>
      <w:b/>
      <w:bCs/>
    </w:rPr>
  </w:style>
  <w:style w:type="paragraph" w:customStyle="1" w:styleId="Subheads">
    <w:name w:val="*Subheads"/>
    <w:rsid w:val="00195FD6"/>
    <w:pPr>
      <w:spacing w:after="120"/>
    </w:pPr>
    <w:rPr>
      <w:rFonts w:eastAsia="Times New Roman" w:cs="Times New Roman"/>
      <w:b/>
      <w:szCs w:val="24"/>
      <w:u w:val="single"/>
    </w:rPr>
  </w:style>
  <w:style w:type="paragraph" w:customStyle="1" w:styleId="BodyText0">
    <w:name w:val="*Body Text"/>
    <w:rsid w:val="00195FD6"/>
    <w:pPr>
      <w:spacing w:after="12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3C"/>
    <w:rPr>
      <w:rFonts w:eastAsia="Times New Roman" w:cs="Times New Roman"/>
      <w:szCs w:val="20"/>
    </w:rPr>
  </w:style>
  <w:style w:type="paragraph" w:styleId="Heading1">
    <w:name w:val="heading 1"/>
    <w:basedOn w:val="Normal"/>
    <w:next w:val="BodyText"/>
    <w:link w:val="Heading1Char"/>
    <w:qFormat/>
    <w:rsid w:val="00183158"/>
    <w:pPr>
      <w:keepNext/>
      <w:numPr>
        <w:numId w:val="1"/>
      </w:numPr>
      <w:spacing w:after="240"/>
      <w:jc w:val="center"/>
      <w:outlineLvl w:val="0"/>
    </w:pPr>
    <w:rPr>
      <w:b/>
      <w:kern w:val="28"/>
    </w:rPr>
  </w:style>
  <w:style w:type="paragraph" w:styleId="Heading2">
    <w:name w:val="heading 2"/>
    <w:basedOn w:val="Normal"/>
    <w:next w:val="BodyText"/>
    <w:link w:val="Heading2Char"/>
    <w:qFormat/>
    <w:rsid w:val="00183158"/>
    <w:pPr>
      <w:numPr>
        <w:ilvl w:val="1"/>
        <w:numId w:val="1"/>
      </w:numPr>
      <w:tabs>
        <w:tab w:val="clear" w:pos="1080"/>
      </w:tabs>
      <w:spacing w:after="240"/>
      <w:jc w:val="both"/>
      <w:outlineLvl w:val="1"/>
    </w:pPr>
  </w:style>
  <w:style w:type="paragraph" w:styleId="Heading3">
    <w:name w:val="heading 3"/>
    <w:basedOn w:val="Normal"/>
    <w:next w:val="BodyText"/>
    <w:link w:val="Heading3Char"/>
    <w:qFormat/>
    <w:rsid w:val="00183158"/>
    <w:pPr>
      <w:numPr>
        <w:ilvl w:val="2"/>
        <w:numId w:val="1"/>
      </w:numPr>
      <w:spacing w:after="240"/>
      <w:jc w:val="both"/>
      <w:outlineLvl w:val="2"/>
    </w:pPr>
  </w:style>
  <w:style w:type="paragraph" w:styleId="Heading4">
    <w:name w:val="heading 4"/>
    <w:basedOn w:val="Normal"/>
    <w:next w:val="BodyText"/>
    <w:link w:val="Heading4Char"/>
    <w:qFormat/>
    <w:rsid w:val="00183158"/>
    <w:pPr>
      <w:numPr>
        <w:ilvl w:val="3"/>
        <w:numId w:val="1"/>
      </w:numPr>
      <w:spacing w:after="240"/>
      <w:jc w:val="both"/>
      <w:outlineLvl w:val="3"/>
    </w:pPr>
  </w:style>
  <w:style w:type="paragraph" w:styleId="Heading5">
    <w:name w:val="heading 5"/>
    <w:basedOn w:val="Normal"/>
    <w:next w:val="BodyText"/>
    <w:link w:val="Heading5Char"/>
    <w:qFormat/>
    <w:rsid w:val="00183158"/>
    <w:pPr>
      <w:numPr>
        <w:ilvl w:val="4"/>
        <w:numId w:val="1"/>
      </w:numPr>
      <w:spacing w:after="240"/>
      <w:jc w:val="both"/>
      <w:outlineLvl w:val="4"/>
    </w:pPr>
  </w:style>
  <w:style w:type="paragraph" w:styleId="Heading6">
    <w:name w:val="heading 6"/>
    <w:basedOn w:val="Normal"/>
    <w:next w:val="BodyText"/>
    <w:link w:val="Heading6Char"/>
    <w:qFormat/>
    <w:rsid w:val="00183158"/>
    <w:pPr>
      <w:numPr>
        <w:ilvl w:val="5"/>
        <w:numId w:val="1"/>
      </w:numPr>
      <w:spacing w:after="220"/>
      <w:outlineLvl w:val="5"/>
    </w:pPr>
    <w:rPr>
      <w:i/>
      <w:sz w:val="22"/>
    </w:rPr>
  </w:style>
  <w:style w:type="paragraph" w:styleId="Heading7">
    <w:name w:val="heading 7"/>
    <w:basedOn w:val="Normal"/>
    <w:next w:val="BodyText"/>
    <w:link w:val="Heading7Char"/>
    <w:qFormat/>
    <w:rsid w:val="00183158"/>
    <w:pPr>
      <w:numPr>
        <w:ilvl w:val="6"/>
        <w:numId w:val="1"/>
      </w:numPr>
      <w:spacing w:after="200"/>
      <w:outlineLvl w:val="6"/>
    </w:pPr>
    <w:rPr>
      <w:sz w:val="20"/>
    </w:rPr>
  </w:style>
  <w:style w:type="paragraph" w:styleId="Heading9">
    <w:name w:val="heading 9"/>
    <w:basedOn w:val="Normal"/>
    <w:next w:val="Normal"/>
    <w:link w:val="Heading9Char"/>
    <w:qFormat/>
    <w:rsid w:val="00183158"/>
    <w:pPr>
      <w:keepNext/>
      <w:tabs>
        <w:tab w:val="right" w:pos="6012"/>
      </w:tabs>
      <w:spacing w:after="200"/>
      <w:ind w:right="-540"/>
      <w:jc w:val="both"/>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F573C"/>
    <w:pPr>
      <w:spacing w:after="280"/>
      <w:jc w:val="center"/>
      <w:outlineLvl w:val="0"/>
    </w:pPr>
    <w:rPr>
      <w:b/>
      <w:kern w:val="28"/>
    </w:rPr>
  </w:style>
  <w:style w:type="character" w:customStyle="1" w:styleId="TitleChar">
    <w:name w:val="Title Char"/>
    <w:basedOn w:val="DefaultParagraphFont"/>
    <w:link w:val="Title"/>
    <w:rsid w:val="002F573C"/>
    <w:rPr>
      <w:rFonts w:eastAsia="Times New Roman" w:cs="Times New Roman"/>
      <w:b/>
      <w:kern w:val="28"/>
      <w:szCs w:val="20"/>
    </w:rPr>
  </w:style>
  <w:style w:type="character" w:customStyle="1" w:styleId="ParaNum">
    <w:name w:val="ParaNum"/>
    <w:basedOn w:val="DefaultParagraphFont"/>
    <w:rsid w:val="002F573C"/>
    <w:rPr>
      <w:b w:val="0"/>
      <w:i w:val="0"/>
      <w:vanish w:val="0"/>
      <w:u w:val="none"/>
    </w:rPr>
  </w:style>
  <w:style w:type="paragraph" w:customStyle="1" w:styleId="BlockTextBold">
    <w:name w:val="BlockTextBold"/>
    <w:aliases w:val="blkb"/>
    <w:basedOn w:val="Normal"/>
    <w:rsid w:val="002F573C"/>
    <w:pPr>
      <w:spacing w:after="240"/>
      <w:jc w:val="both"/>
    </w:pPr>
    <w:rPr>
      <w:b/>
    </w:rPr>
  </w:style>
  <w:style w:type="paragraph" w:customStyle="1" w:styleId="Signature-dbl">
    <w:name w:val="Signature-dbl"/>
    <w:basedOn w:val="Normal"/>
    <w:rsid w:val="002F573C"/>
    <w:pPr>
      <w:tabs>
        <w:tab w:val="right" w:pos="4320"/>
        <w:tab w:val="left" w:pos="5040"/>
        <w:tab w:val="right" w:pos="9360"/>
      </w:tabs>
      <w:spacing w:after="120"/>
    </w:pPr>
  </w:style>
  <w:style w:type="paragraph" w:customStyle="1" w:styleId="coverbody">
    <w:name w:val="coverbody"/>
    <w:basedOn w:val="Normal"/>
    <w:rsid w:val="002F573C"/>
    <w:pPr>
      <w:spacing w:after="200"/>
      <w:jc w:val="both"/>
    </w:pPr>
    <w:rPr>
      <w:sz w:val="20"/>
    </w:rPr>
  </w:style>
  <w:style w:type="paragraph" w:styleId="BodyText">
    <w:name w:val="Body Text"/>
    <w:basedOn w:val="Normal"/>
    <w:link w:val="BodyTextChar"/>
    <w:unhideWhenUsed/>
    <w:rsid w:val="002F573C"/>
    <w:pPr>
      <w:spacing w:after="120"/>
    </w:pPr>
  </w:style>
  <w:style w:type="character" w:customStyle="1" w:styleId="BodyTextChar">
    <w:name w:val="Body Text Char"/>
    <w:basedOn w:val="DefaultParagraphFont"/>
    <w:link w:val="BodyText"/>
    <w:uiPriority w:val="99"/>
    <w:semiHidden/>
    <w:rsid w:val="002F573C"/>
    <w:rPr>
      <w:rFonts w:eastAsia="Times New Roman" w:cs="Times New Roman"/>
      <w:szCs w:val="20"/>
    </w:rPr>
  </w:style>
  <w:style w:type="paragraph" w:styleId="BodyText2">
    <w:name w:val="Body Text 2"/>
    <w:basedOn w:val="Normal"/>
    <w:link w:val="BodyText2Char"/>
    <w:uiPriority w:val="99"/>
    <w:unhideWhenUsed/>
    <w:rsid w:val="00183158"/>
    <w:pPr>
      <w:spacing w:after="120" w:line="480" w:lineRule="auto"/>
    </w:pPr>
  </w:style>
  <w:style w:type="character" w:customStyle="1" w:styleId="BodyText2Char">
    <w:name w:val="Body Text 2 Char"/>
    <w:basedOn w:val="DefaultParagraphFont"/>
    <w:link w:val="BodyText2"/>
    <w:uiPriority w:val="99"/>
    <w:rsid w:val="00183158"/>
    <w:rPr>
      <w:rFonts w:eastAsia="Times New Roman" w:cs="Times New Roman"/>
      <w:szCs w:val="20"/>
    </w:rPr>
  </w:style>
  <w:style w:type="paragraph" w:styleId="BodyText3">
    <w:name w:val="Body Text 3"/>
    <w:basedOn w:val="Normal"/>
    <w:link w:val="BodyText3Char"/>
    <w:uiPriority w:val="99"/>
    <w:unhideWhenUsed/>
    <w:rsid w:val="00183158"/>
    <w:pPr>
      <w:spacing w:after="120"/>
    </w:pPr>
    <w:rPr>
      <w:sz w:val="16"/>
      <w:szCs w:val="16"/>
    </w:rPr>
  </w:style>
  <w:style w:type="character" w:customStyle="1" w:styleId="BodyText3Char">
    <w:name w:val="Body Text 3 Char"/>
    <w:basedOn w:val="DefaultParagraphFont"/>
    <w:link w:val="BodyText3"/>
    <w:uiPriority w:val="99"/>
    <w:rsid w:val="00183158"/>
    <w:rPr>
      <w:rFonts w:eastAsia="Times New Roman" w:cs="Times New Roman"/>
      <w:sz w:val="16"/>
      <w:szCs w:val="16"/>
    </w:rPr>
  </w:style>
  <w:style w:type="character" w:customStyle="1" w:styleId="Heading1Char">
    <w:name w:val="Heading 1 Char"/>
    <w:basedOn w:val="DefaultParagraphFont"/>
    <w:link w:val="Heading1"/>
    <w:rsid w:val="00183158"/>
    <w:rPr>
      <w:rFonts w:eastAsia="Times New Roman" w:cs="Times New Roman"/>
      <w:b/>
      <w:kern w:val="28"/>
      <w:szCs w:val="20"/>
    </w:rPr>
  </w:style>
  <w:style w:type="character" w:customStyle="1" w:styleId="Heading2Char">
    <w:name w:val="Heading 2 Char"/>
    <w:basedOn w:val="DefaultParagraphFont"/>
    <w:link w:val="Heading2"/>
    <w:rsid w:val="00183158"/>
    <w:rPr>
      <w:rFonts w:eastAsia="Times New Roman" w:cs="Times New Roman"/>
      <w:szCs w:val="20"/>
    </w:rPr>
  </w:style>
  <w:style w:type="character" w:customStyle="1" w:styleId="Heading3Char">
    <w:name w:val="Heading 3 Char"/>
    <w:basedOn w:val="DefaultParagraphFont"/>
    <w:link w:val="Heading3"/>
    <w:rsid w:val="00183158"/>
    <w:rPr>
      <w:rFonts w:eastAsia="Times New Roman" w:cs="Times New Roman"/>
      <w:szCs w:val="20"/>
    </w:rPr>
  </w:style>
  <w:style w:type="character" w:customStyle="1" w:styleId="Heading4Char">
    <w:name w:val="Heading 4 Char"/>
    <w:basedOn w:val="DefaultParagraphFont"/>
    <w:link w:val="Heading4"/>
    <w:rsid w:val="00183158"/>
    <w:rPr>
      <w:rFonts w:eastAsia="Times New Roman" w:cs="Times New Roman"/>
      <w:szCs w:val="20"/>
    </w:rPr>
  </w:style>
  <w:style w:type="character" w:customStyle="1" w:styleId="Heading5Char">
    <w:name w:val="Heading 5 Char"/>
    <w:basedOn w:val="DefaultParagraphFont"/>
    <w:link w:val="Heading5"/>
    <w:rsid w:val="00183158"/>
    <w:rPr>
      <w:rFonts w:eastAsia="Times New Roman" w:cs="Times New Roman"/>
      <w:szCs w:val="20"/>
    </w:rPr>
  </w:style>
  <w:style w:type="character" w:customStyle="1" w:styleId="Heading6Char">
    <w:name w:val="Heading 6 Char"/>
    <w:basedOn w:val="DefaultParagraphFont"/>
    <w:link w:val="Heading6"/>
    <w:rsid w:val="00183158"/>
    <w:rPr>
      <w:rFonts w:eastAsia="Times New Roman" w:cs="Times New Roman"/>
      <w:i/>
      <w:sz w:val="22"/>
      <w:szCs w:val="20"/>
    </w:rPr>
  </w:style>
  <w:style w:type="character" w:customStyle="1" w:styleId="Heading7Char">
    <w:name w:val="Heading 7 Char"/>
    <w:basedOn w:val="DefaultParagraphFont"/>
    <w:link w:val="Heading7"/>
    <w:rsid w:val="00183158"/>
    <w:rPr>
      <w:rFonts w:eastAsia="Times New Roman" w:cs="Times New Roman"/>
      <w:sz w:val="20"/>
      <w:szCs w:val="20"/>
    </w:rPr>
  </w:style>
  <w:style w:type="character" w:customStyle="1" w:styleId="Heading9Char">
    <w:name w:val="Heading 9 Char"/>
    <w:basedOn w:val="DefaultParagraphFont"/>
    <w:link w:val="Heading9"/>
    <w:rsid w:val="00183158"/>
    <w:rPr>
      <w:rFonts w:eastAsia="Times New Roman" w:cs="Times New Roman"/>
      <w:sz w:val="20"/>
      <w:szCs w:val="20"/>
      <w:u w:val="single"/>
    </w:rPr>
  </w:style>
  <w:style w:type="paragraph" w:styleId="MacroText">
    <w:name w:val="macro"/>
    <w:link w:val="MacroTextChar"/>
    <w:semiHidden/>
    <w:rsid w:val="0018315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183158"/>
    <w:rPr>
      <w:rFonts w:ascii="Courier New" w:eastAsia="Times New Roman" w:hAnsi="Courier New" w:cs="Times New Roman"/>
      <w:sz w:val="20"/>
      <w:szCs w:val="20"/>
    </w:rPr>
  </w:style>
  <w:style w:type="paragraph" w:styleId="ListParagraph">
    <w:name w:val="List Paragraph"/>
    <w:basedOn w:val="Normal"/>
    <w:uiPriority w:val="34"/>
    <w:qFormat/>
    <w:rsid w:val="00183158"/>
    <w:pPr>
      <w:ind w:left="720"/>
      <w:contextualSpacing/>
    </w:pPr>
  </w:style>
  <w:style w:type="paragraph" w:styleId="Header">
    <w:name w:val="header"/>
    <w:basedOn w:val="Normal"/>
    <w:link w:val="HeaderChar"/>
    <w:uiPriority w:val="99"/>
    <w:unhideWhenUsed/>
    <w:rsid w:val="004F27B4"/>
    <w:pPr>
      <w:tabs>
        <w:tab w:val="center" w:pos="4680"/>
        <w:tab w:val="right" w:pos="9360"/>
      </w:tabs>
    </w:pPr>
  </w:style>
  <w:style w:type="character" w:customStyle="1" w:styleId="HeaderChar">
    <w:name w:val="Header Char"/>
    <w:basedOn w:val="DefaultParagraphFont"/>
    <w:link w:val="Header"/>
    <w:uiPriority w:val="99"/>
    <w:rsid w:val="004F27B4"/>
    <w:rPr>
      <w:rFonts w:eastAsia="Times New Roman" w:cs="Times New Roman"/>
      <w:szCs w:val="20"/>
    </w:rPr>
  </w:style>
  <w:style w:type="paragraph" w:styleId="Footer">
    <w:name w:val="footer"/>
    <w:basedOn w:val="Normal"/>
    <w:link w:val="FooterChar"/>
    <w:uiPriority w:val="99"/>
    <w:unhideWhenUsed/>
    <w:rsid w:val="004F27B4"/>
    <w:pPr>
      <w:tabs>
        <w:tab w:val="center" w:pos="4680"/>
        <w:tab w:val="right" w:pos="9360"/>
      </w:tabs>
    </w:pPr>
  </w:style>
  <w:style w:type="character" w:customStyle="1" w:styleId="FooterChar">
    <w:name w:val="Footer Char"/>
    <w:basedOn w:val="DefaultParagraphFont"/>
    <w:link w:val="Footer"/>
    <w:uiPriority w:val="99"/>
    <w:rsid w:val="004F27B4"/>
    <w:rPr>
      <w:rFonts w:eastAsia="Times New Roman" w:cs="Times New Roman"/>
      <w:szCs w:val="20"/>
    </w:rPr>
  </w:style>
  <w:style w:type="paragraph" w:styleId="BalloonText">
    <w:name w:val="Balloon Text"/>
    <w:basedOn w:val="Normal"/>
    <w:link w:val="BalloonTextChar"/>
    <w:uiPriority w:val="99"/>
    <w:semiHidden/>
    <w:unhideWhenUsed/>
    <w:rsid w:val="003D14A0"/>
    <w:rPr>
      <w:rFonts w:ascii="Tahoma" w:hAnsi="Tahoma" w:cs="Tahoma"/>
      <w:sz w:val="16"/>
      <w:szCs w:val="16"/>
    </w:rPr>
  </w:style>
  <w:style w:type="character" w:customStyle="1" w:styleId="BalloonTextChar">
    <w:name w:val="Balloon Text Char"/>
    <w:basedOn w:val="DefaultParagraphFont"/>
    <w:link w:val="BalloonText"/>
    <w:uiPriority w:val="99"/>
    <w:semiHidden/>
    <w:rsid w:val="003D14A0"/>
    <w:rPr>
      <w:rFonts w:ascii="Tahoma" w:eastAsia="Times New Roman" w:hAnsi="Tahoma" w:cs="Tahoma"/>
      <w:sz w:val="16"/>
      <w:szCs w:val="16"/>
    </w:rPr>
  </w:style>
  <w:style w:type="character" w:styleId="PageNumber">
    <w:name w:val="page number"/>
    <w:basedOn w:val="DefaultParagraphFont"/>
    <w:rsid w:val="009447D0"/>
  </w:style>
  <w:style w:type="character" w:styleId="CommentReference">
    <w:name w:val="annotation reference"/>
    <w:basedOn w:val="DefaultParagraphFont"/>
    <w:uiPriority w:val="99"/>
    <w:semiHidden/>
    <w:unhideWhenUsed/>
    <w:rsid w:val="007D4B27"/>
    <w:rPr>
      <w:sz w:val="16"/>
      <w:szCs w:val="16"/>
    </w:rPr>
  </w:style>
  <w:style w:type="paragraph" w:styleId="CommentText">
    <w:name w:val="annotation text"/>
    <w:basedOn w:val="Normal"/>
    <w:link w:val="CommentTextChar"/>
    <w:uiPriority w:val="99"/>
    <w:semiHidden/>
    <w:unhideWhenUsed/>
    <w:rsid w:val="007D4B27"/>
    <w:rPr>
      <w:sz w:val="20"/>
    </w:rPr>
  </w:style>
  <w:style w:type="character" w:customStyle="1" w:styleId="CommentTextChar">
    <w:name w:val="Comment Text Char"/>
    <w:basedOn w:val="DefaultParagraphFont"/>
    <w:link w:val="CommentText"/>
    <w:uiPriority w:val="99"/>
    <w:semiHidden/>
    <w:rsid w:val="007D4B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B27"/>
    <w:rPr>
      <w:b/>
      <w:bCs/>
    </w:rPr>
  </w:style>
  <w:style w:type="character" w:customStyle="1" w:styleId="CommentSubjectChar">
    <w:name w:val="Comment Subject Char"/>
    <w:basedOn w:val="CommentTextChar"/>
    <w:link w:val="CommentSubject"/>
    <w:uiPriority w:val="99"/>
    <w:semiHidden/>
    <w:rsid w:val="007D4B27"/>
    <w:rPr>
      <w:rFonts w:eastAsia="Times New Roman" w:cs="Times New Roman"/>
      <w:b/>
      <w:bCs/>
      <w:sz w:val="20"/>
      <w:szCs w:val="20"/>
    </w:rPr>
  </w:style>
  <w:style w:type="paragraph" w:styleId="BodyTextFirstIndent">
    <w:name w:val="Body Text First Indent"/>
    <w:basedOn w:val="BodyText"/>
    <w:link w:val="BodyTextFirstIndentChar"/>
    <w:uiPriority w:val="99"/>
    <w:semiHidden/>
    <w:unhideWhenUsed/>
    <w:rsid w:val="000C6CD5"/>
    <w:pPr>
      <w:spacing w:after="0"/>
      <w:ind w:firstLine="360"/>
    </w:pPr>
  </w:style>
  <w:style w:type="character" w:customStyle="1" w:styleId="BodyTextFirstIndentChar">
    <w:name w:val="Body Text First Indent Char"/>
    <w:basedOn w:val="BodyTextChar"/>
    <w:link w:val="BodyTextFirstIndent"/>
    <w:uiPriority w:val="99"/>
    <w:semiHidden/>
    <w:rsid w:val="000C6CD5"/>
    <w:rPr>
      <w:rFonts w:eastAsia="Times New Roman" w:cs="Times New Roman"/>
      <w:szCs w:val="20"/>
    </w:rPr>
  </w:style>
  <w:style w:type="paragraph" w:customStyle="1" w:styleId="Title-Right">
    <w:name w:val="Title-Right"/>
    <w:basedOn w:val="Normal"/>
    <w:rsid w:val="000C6CD5"/>
    <w:pPr>
      <w:spacing w:after="240"/>
      <w:jc w:val="right"/>
    </w:pPr>
    <w:rPr>
      <w:b/>
    </w:rPr>
  </w:style>
  <w:style w:type="paragraph" w:customStyle="1" w:styleId="blockwline">
    <w:name w:val="blockwline"/>
    <w:basedOn w:val="Normal"/>
    <w:rsid w:val="000C6CD5"/>
    <w:pPr>
      <w:tabs>
        <w:tab w:val="right" w:pos="9360"/>
      </w:tabs>
      <w:spacing w:after="120"/>
    </w:pPr>
  </w:style>
  <w:style w:type="paragraph" w:customStyle="1" w:styleId="blockindentwline">
    <w:name w:val="blockindentwline"/>
    <w:basedOn w:val="Normal"/>
    <w:rsid w:val="000C6CD5"/>
    <w:pPr>
      <w:tabs>
        <w:tab w:val="right" w:pos="9360"/>
      </w:tabs>
      <w:spacing w:after="120"/>
      <w:ind w:left="720"/>
    </w:pPr>
  </w:style>
  <w:style w:type="table" w:styleId="TableGrid">
    <w:name w:val="Table Grid"/>
    <w:basedOn w:val="TableNormal"/>
    <w:uiPriority w:val="59"/>
    <w:rsid w:val="00A9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
    <w:name w:val="*Head"/>
    <w:basedOn w:val="DefaultParagraphFont"/>
    <w:rsid w:val="00195FD6"/>
    <w:rPr>
      <w:b/>
      <w:bCs/>
    </w:rPr>
  </w:style>
  <w:style w:type="paragraph" w:customStyle="1" w:styleId="Subheads">
    <w:name w:val="*Subheads"/>
    <w:rsid w:val="00195FD6"/>
    <w:pPr>
      <w:spacing w:after="120"/>
    </w:pPr>
    <w:rPr>
      <w:rFonts w:eastAsia="Times New Roman" w:cs="Times New Roman"/>
      <w:b/>
      <w:szCs w:val="24"/>
      <w:u w:val="single"/>
    </w:rPr>
  </w:style>
  <w:style w:type="paragraph" w:customStyle="1" w:styleId="BodyText0">
    <w:name w:val="*Body Text"/>
    <w:rsid w:val="00195FD6"/>
    <w:pPr>
      <w:spacing w:after="12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408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6A93-0465-4534-8DFC-D0CA89BEC5AB}">
  <ds:schemaRefs>
    <ds:schemaRef ds:uri="http://schemas.openxmlformats.org/officeDocument/2006/bibliography"/>
  </ds:schemaRefs>
</ds:datastoreItem>
</file>

<file path=customXml/itemProps2.xml><?xml version="1.0" encoding="utf-8"?>
<ds:datastoreItem xmlns:ds="http://schemas.openxmlformats.org/officeDocument/2006/customXml" ds:itemID="{88E46D08-94E9-428B-BAA0-CEFF218F4CAE}">
  <ds:schemaRefs>
    <ds:schemaRef ds:uri="http://schemas.openxmlformats.org/officeDocument/2006/bibliography"/>
  </ds:schemaRefs>
</ds:datastoreItem>
</file>

<file path=customXml/itemProps3.xml><?xml version="1.0" encoding="utf-8"?>
<ds:datastoreItem xmlns:ds="http://schemas.openxmlformats.org/officeDocument/2006/customXml" ds:itemID="{EE473E35-07A0-4445-85D6-7C777D34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Brickfield Burchette Ritts &amp; Stone, PC</Company>
  <LinksUpToDate>false</LinksUpToDate>
  <CharactersWithSpaces>42826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DeVito</dc:creator>
  <cp:lastModifiedBy>Eric M. DeVito</cp:lastModifiedBy>
  <cp:revision>2</cp:revision>
  <dcterms:created xsi:type="dcterms:W3CDTF">2013-09-18T19:31:00Z</dcterms:created>
  <dcterms:modified xsi:type="dcterms:W3CDTF">2013-09-18T19:31:00Z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ABAAVOAfoSrQoywQYjxa97Kujb2Y0/i2IVDnKfhawx3WBG+PDFdSDHCBcz9a8NQDFbAL</vt:lpwstr>
  </property>
  <property fmtid="{D5CDD505-2E9C-101B-9397-08002B2CF9AE}" pid="3" name="MAIL_MSG_ID2">
    <vt:lpwstr>3hPXC6VT96s83fMXjHEJz9A0HWl6krWpny88Q5G1Sk8El0cYPOwuCSJIWJn
3yDovK8RN6Jh6lmhBL5LuTw2lUSXfVhHP6pc/g==</vt:lpwstr>
  </property>
  <property fmtid="{D5CDD505-2E9C-101B-9397-08002B2CF9AE}" pid="4" name="RESPONSE_SENDER_NAME">
    <vt:lpwstr>gAAAdya76B99d4hLGUR1rQ+8TxTv0GGEPdix</vt:lpwstr>
  </property>
  <property fmtid="{D5CDD505-2E9C-101B-9397-08002B2CF9AE}" pid="5" name="EMAIL_OWNER_ADDRESS">
    <vt:lpwstr>4AAAUmLmXdMZevQ4NjXr4ek1lleXX53zh69xSTfFwk1umkNWgKDMLcitLQ==</vt:lpwstr>
  </property>
</Properties>
</file>